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B205C" w14:textId="798C7A8D" w:rsidR="0A06B281" w:rsidRDefault="0A06B281" w:rsidP="65485E91">
      <w:pPr>
        <w:jc w:val="both"/>
        <w:rPr>
          <w:rFonts w:ascii="Verdana" w:eastAsia="Verdana" w:hAnsi="Verdana" w:cs="Verdana"/>
          <w:sz w:val="20"/>
          <w:szCs w:val="20"/>
        </w:rPr>
      </w:pPr>
      <w:r w:rsidRPr="65485E91">
        <w:rPr>
          <w:rFonts w:ascii="Verdana" w:eastAsia="Verdana" w:hAnsi="Verdana" w:cs="Verdana"/>
          <w:color w:val="000000" w:themeColor="text1"/>
          <w:sz w:val="20"/>
          <w:szCs w:val="20"/>
        </w:rPr>
        <w:t>Entre</w:t>
      </w:r>
      <w:r w:rsidRPr="65485E91">
        <w:rPr>
          <w:rFonts w:ascii="Verdana" w:eastAsia="Verdana" w:hAnsi="Verdana" w:cs="Verdana"/>
          <w:b/>
          <w:bCs/>
          <w:color w:val="000000" w:themeColor="text1"/>
          <w:sz w:val="20"/>
          <w:szCs w:val="20"/>
        </w:rPr>
        <w:t xml:space="preserve"> </w:t>
      </w:r>
      <w:r w:rsidRPr="65485E91">
        <w:rPr>
          <w:rFonts w:ascii="Verdana" w:eastAsia="Verdana" w:hAnsi="Verdana" w:cs="Verdana"/>
          <w:color w:val="000000" w:themeColor="text1"/>
          <w:sz w:val="20"/>
          <w:szCs w:val="20"/>
        </w:rPr>
        <w:t>los suscritos a saber por un lado</w:t>
      </w:r>
      <w:r w:rsidRPr="65485E91">
        <w:rPr>
          <w:rFonts w:ascii="Verdana" w:eastAsia="Verdana" w:hAnsi="Verdana" w:cs="Verdana"/>
          <w:b/>
          <w:bCs/>
          <w:color w:val="000000" w:themeColor="text1"/>
          <w:sz w:val="20"/>
          <w:szCs w:val="20"/>
        </w:rPr>
        <w:t xml:space="preserve"> LUISA FERNANDA TRUJILLO BERNAL</w:t>
      </w:r>
      <w:r w:rsidRPr="65485E91">
        <w:rPr>
          <w:rFonts w:ascii="Verdana" w:eastAsia="Verdana" w:hAnsi="Verdana" w:cs="Verdana"/>
          <w:color w:val="000000" w:themeColor="text1"/>
          <w:sz w:val="20"/>
          <w:szCs w:val="20"/>
        </w:rPr>
        <w:t xml:space="preserve">, identificada con la cédula de ciudadanía número 43.996.509, obrando en nombre y representación del </w:t>
      </w:r>
      <w:r w:rsidRPr="65485E91">
        <w:rPr>
          <w:rFonts w:ascii="Verdana" w:eastAsia="Verdana" w:hAnsi="Verdana" w:cs="Verdana"/>
          <w:b/>
          <w:bCs/>
          <w:color w:val="000000" w:themeColor="text1"/>
          <w:sz w:val="20"/>
          <w:szCs w:val="20"/>
        </w:rPr>
        <w:t xml:space="preserve">MINISTERIO DE LAS CULTURAS, LAS ARTES Y LOS SABERES </w:t>
      </w:r>
      <w:r w:rsidRPr="65485E91">
        <w:rPr>
          <w:rFonts w:ascii="Verdana" w:eastAsia="Verdana" w:hAnsi="Verdana" w:cs="Verdana"/>
          <w:color w:val="000000" w:themeColor="text1"/>
          <w:sz w:val="20"/>
          <w:szCs w:val="20"/>
        </w:rPr>
        <w:t xml:space="preserve">con NIT. 830.034.348-5, creado mediante Ley 397 de 1997, en su condición de Secretaria General, nombrada según Decreto N° 1963 del 15 de noviembre de 2023 y acta de posesión No. 224 del 20 de noviembre de 2023, facultada para contratar de conformidad con las Leyes 80 de 1993 y 1150 de 2007 y sus normas reglamentarias y complementarias, y especialmente las delegadas mediante Resolución número 1851 del 21 de junio de 2019, de una parte y de la otra </w:t>
      </w:r>
      <w:r w:rsidR="4EF6EEC5" w:rsidRPr="65485E91">
        <w:rPr>
          <w:rFonts w:ascii="Verdana" w:eastAsia="Verdana" w:hAnsi="Verdana" w:cs="Verdana"/>
          <w:b/>
          <w:bCs/>
          <w:color w:val="000000" w:themeColor="text1"/>
          <w:sz w:val="20"/>
          <w:szCs w:val="20"/>
        </w:rPr>
        <w:t>CATALINA HOYOS MERCADO</w:t>
      </w:r>
      <w:r w:rsidRPr="65485E91">
        <w:rPr>
          <w:rFonts w:ascii="Verdana" w:eastAsia="Verdana" w:hAnsi="Verdana" w:cs="Verdana"/>
          <w:color w:val="000000" w:themeColor="text1"/>
          <w:sz w:val="20"/>
          <w:szCs w:val="20"/>
        </w:rPr>
        <w:t xml:space="preserve">, identificada con la cédula de Nro. </w:t>
      </w:r>
      <w:r w:rsidR="5ADD835C" w:rsidRPr="65485E91">
        <w:rPr>
          <w:rFonts w:ascii="Verdana" w:eastAsia="Verdana" w:hAnsi="Verdana" w:cs="Verdana"/>
          <w:color w:val="000000" w:themeColor="text1"/>
          <w:sz w:val="20"/>
          <w:szCs w:val="20"/>
        </w:rPr>
        <w:t>66.724.802</w:t>
      </w:r>
      <w:r w:rsidRPr="65485E91">
        <w:rPr>
          <w:rFonts w:ascii="Verdana" w:eastAsia="Verdana" w:hAnsi="Verdana" w:cs="Verdana"/>
          <w:color w:val="000000" w:themeColor="text1"/>
          <w:sz w:val="20"/>
          <w:szCs w:val="20"/>
        </w:rPr>
        <w:t>, en su condición de Representante Legal, de</w:t>
      </w:r>
      <w:r w:rsidR="118173A8" w:rsidRPr="65485E91">
        <w:rPr>
          <w:rFonts w:ascii="Verdana" w:eastAsia="Verdana" w:hAnsi="Verdana" w:cs="Verdana"/>
          <w:color w:val="000000" w:themeColor="text1"/>
          <w:sz w:val="20"/>
          <w:szCs w:val="20"/>
        </w:rPr>
        <w:t xml:space="preserve">l entonces </w:t>
      </w:r>
      <w:r w:rsidR="118173A8" w:rsidRPr="65485E91">
        <w:rPr>
          <w:rFonts w:ascii="Verdana" w:eastAsia="Verdana" w:hAnsi="Verdana" w:cs="Verdana"/>
          <w:b/>
          <w:bCs/>
          <w:color w:val="000000" w:themeColor="text1"/>
          <w:sz w:val="20"/>
          <w:szCs w:val="20"/>
        </w:rPr>
        <w:t>FONDO MIXTO PARA LA PROMOCIÓN DEL DEPORTE EL DESARROLLO INTEGRAL Y LA GESTIÓN SOCIAL, ahora GESTORA DE PROYECTOS PARA EL DESARROLLO -</w:t>
      </w:r>
      <w:r w:rsidR="118173A8" w:rsidRPr="65485E91">
        <w:rPr>
          <w:rFonts w:ascii="Verdana" w:eastAsia="Verdana" w:hAnsi="Verdana" w:cs="Verdana"/>
          <w:color w:val="000000" w:themeColor="text1"/>
          <w:sz w:val="20"/>
          <w:szCs w:val="20"/>
        </w:rPr>
        <w:t xml:space="preserve"> </w:t>
      </w:r>
      <w:r w:rsidR="118173A8" w:rsidRPr="65485E91">
        <w:rPr>
          <w:rFonts w:ascii="Verdana" w:eastAsia="Verdana" w:hAnsi="Verdana" w:cs="Verdana"/>
          <w:b/>
          <w:bCs/>
          <w:color w:val="000000" w:themeColor="text1"/>
          <w:sz w:val="20"/>
          <w:szCs w:val="20"/>
        </w:rPr>
        <w:t>GESPRODE</w:t>
      </w:r>
      <w:r w:rsidRPr="65485E91">
        <w:rPr>
          <w:rFonts w:ascii="Verdana" w:eastAsia="Verdana" w:hAnsi="Verdana" w:cs="Verdana"/>
          <w:b/>
          <w:bCs/>
          <w:color w:val="000000" w:themeColor="text1"/>
          <w:sz w:val="20"/>
          <w:szCs w:val="20"/>
        </w:rPr>
        <w:t>,</w:t>
      </w:r>
      <w:r w:rsidRPr="65485E91">
        <w:rPr>
          <w:rFonts w:ascii="Verdana" w:eastAsia="Verdana" w:hAnsi="Verdana" w:cs="Verdana"/>
          <w:color w:val="000000" w:themeColor="text1"/>
          <w:sz w:val="20"/>
          <w:szCs w:val="20"/>
        </w:rPr>
        <w:t xml:space="preserve"> identificada con el  NIT.</w:t>
      </w:r>
      <w:r w:rsidR="5F5EAAC0" w:rsidRPr="65485E91">
        <w:rPr>
          <w:rFonts w:ascii="Verdana" w:eastAsia="Verdana" w:hAnsi="Verdana" w:cs="Verdana"/>
          <w:color w:val="000000" w:themeColor="text1"/>
          <w:sz w:val="20"/>
          <w:szCs w:val="20"/>
        </w:rPr>
        <w:t xml:space="preserve"> 800.199.735-1</w:t>
      </w:r>
      <w:r w:rsidRPr="65485E91">
        <w:rPr>
          <w:rFonts w:ascii="Verdana" w:eastAsia="Verdana" w:hAnsi="Verdana" w:cs="Verdana"/>
          <w:color w:val="000000" w:themeColor="text1"/>
          <w:sz w:val="20"/>
          <w:szCs w:val="20"/>
        </w:rPr>
        <w:t xml:space="preserve">, se ha convenido, suscribir la presente Acta de Liquidación del Contrato </w:t>
      </w:r>
      <w:r w:rsidR="777CF92D" w:rsidRPr="65485E91">
        <w:rPr>
          <w:rFonts w:ascii="Verdana" w:eastAsia="Verdana" w:hAnsi="Verdana" w:cs="Verdana"/>
          <w:color w:val="000000" w:themeColor="text1"/>
          <w:sz w:val="20"/>
          <w:szCs w:val="20"/>
        </w:rPr>
        <w:t xml:space="preserve">Interadministrativo </w:t>
      </w:r>
      <w:r w:rsidRPr="65485E91">
        <w:rPr>
          <w:rFonts w:ascii="Verdana" w:eastAsia="Verdana" w:hAnsi="Verdana" w:cs="Verdana"/>
          <w:color w:val="000000" w:themeColor="text1"/>
          <w:sz w:val="20"/>
          <w:szCs w:val="20"/>
        </w:rPr>
        <w:t>Nro. 45</w:t>
      </w:r>
      <w:r w:rsidR="50B6C278" w:rsidRPr="65485E91">
        <w:rPr>
          <w:rFonts w:ascii="Verdana" w:eastAsia="Verdana" w:hAnsi="Verdana" w:cs="Verdana"/>
          <w:color w:val="000000" w:themeColor="text1"/>
          <w:sz w:val="20"/>
          <w:szCs w:val="20"/>
        </w:rPr>
        <w:t>55 de 2021 suscrito</w:t>
      </w:r>
      <w:r w:rsidRPr="65485E91">
        <w:rPr>
          <w:rFonts w:ascii="Verdana" w:eastAsia="Verdana" w:hAnsi="Verdana" w:cs="Verdana"/>
          <w:color w:val="000000" w:themeColor="text1"/>
          <w:sz w:val="20"/>
          <w:szCs w:val="20"/>
        </w:rPr>
        <w:t xml:space="preserve"> entre las partes.</w:t>
      </w:r>
    </w:p>
    <w:p w14:paraId="60BA9E46" w14:textId="0A5A8DF7" w:rsidR="65485E91" w:rsidRDefault="65485E91" w:rsidP="65485E91">
      <w:pPr>
        <w:jc w:val="both"/>
        <w:rPr>
          <w:rFonts w:ascii="Verdana" w:eastAsia="Verdana" w:hAnsi="Verdana" w:cs="Verdana"/>
          <w:sz w:val="20"/>
          <w:szCs w:val="20"/>
        </w:rPr>
      </w:pPr>
    </w:p>
    <w:p w14:paraId="51BC255B" w14:textId="77777777" w:rsidR="00D51394" w:rsidRPr="00E81BCC" w:rsidRDefault="00D51394" w:rsidP="65485E91">
      <w:pPr>
        <w:jc w:val="both"/>
        <w:rPr>
          <w:rFonts w:ascii="Verdana" w:eastAsia="Verdana" w:hAnsi="Verdana" w:cs="Verdana"/>
          <w:sz w:val="20"/>
          <w:szCs w:val="20"/>
        </w:rPr>
      </w:pPr>
    </w:p>
    <w:p w14:paraId="3A01A196" w14:textId="5CD465F7" w:rsidR="00FC199F" w:rsidRPr="00E81BCC" w:rsidRDefault="3695315A" w:rsidP="65485E91">
      <w:pPr>
        <w:ind w:left="426"/>
        <w:jc w:val="center"/>
        <w:rPr>
          <w:rFonts w:ascii="Verdana" w:eastAsia="Verdana" w:hAnsi="Verdana" w:cs="Verdana"/>
          <w:b/>
          <w:bCs/>
          <w:sz w:val="20"/>
          <w:szCs w:val="20"/>
        </w:rPr>
      </w:pPr>
      <w:r w:rsidRPr="65485E91">
        <w:rPr>
          <w:rFonts w:ascii="Verdana" w:eastAsia="Verdana" w:hAnsi="Verdana" w:cs="Verdana"/>
          <w:b/>
          <w:bCs/>
          <w:sz w:val="20"/>
          <w:szCs w:val="20"/>
        </w:rPr>
        <w:t>CONSIDERACIONES</w:t>
      </w:r>
      <w:r w:rsidR="14B92622" w:rsidRPr="65485E91">
        <w:rPr>
          <w:rFonts w:ascii="Verdana" w:eastAsia="Verdana" w:hAnsi="Verdana" w:cs="Verdana"/>
          <w:b/>
          <w:bCs/>
          <w:sz w:val="20"/>
          <w:szCs w:val="20"/>
        </w:rPr>
        <w:t>:</w:t>
      </w:r>
    </w:p>
    <w:p w14:paraId="431F38EE" w14:textId="77777777" w:rsidR="00406E20" w:rsidRPr="00E81BCC" w:rsidRDefault="00406E20" w:rsidP="65485E91">
      <w:pPr>
        <w:ind w:left="426"/>
        <w:jc w:val="center"/>
        <w:rPr>
          <w:rFonts w:ascii="Verdana" w:eastAsia="Verdana" w:hAnsi="Verdana" w:cs="Verdana"/>
          <w:sz w:val="20"/>
          <w:szCs w:val="20"/>
        </w:rPr>
      </w:pPr>
    </w:p>
    <w:p w14:paraId="1203C931" w14:textId="1694CA5D" w:rsidR="002D4EA1" w:rsidRPr="00E81BCC" w:rsidRDefault="14B92622" w:rsidP="65485E91">
      <w:pPr>
        <w:numPr>
          <w:ilvl w:val="0"/>
          <w:numId w:val="27"/>
        </w:numPr>
        <w:ind w:left="426" w:hanging="426"/>
        <w:jc w:val="both"/>
        <w:rPr>
          <w:rFonts w:ascii="Verdana" w:eastAsia="Verdana" w:hAnsi="Verdana" w:cs="Verdana"/>
          <w:b/>
          <w:bCs/>
          <w:sz w:val="20"/>
          <w:szCs w:val="20"/>
        </w:rPr>
      </w:pPr>
      <w:r w:rsidRPr="65485E91">
        <w:rPr>
          <w:rFonts w:ascii="Verdana" w:eastAsia="Verdana" w:hAnsi="Verdana" w:cs="Verdana"/>
          <w:b/>
          <w:bCs/>
          <w:sz w:val="20"/>
          <w:szCs w:val="20"/>
        </w:rPr>
        <w:t xml:space="preserve">Información General del </w:t>
      </w:r>
      <w:r w:rsidR="4C8172B0" w:rsidRPr="65485E91">
        <w:rPr>
          <w:rFonts w:ascii="Verdana" w:eastAsia="Verdana" w:hAnsi="Verdana" w:cs="Verdana"/>
          <w:b/>
          <w:bCs/>
          <w:sz w:val="20"/>
          <w:szCs w:val="20"/>
        </w:rPr>
        <w:t>Contrato:</w:t>
      </w:r>
    </w:p>
    <w:p w14:paraId="2B915920" w14:textId="77777777" w:rsidR="0028434D" w:rsidRPr="006B40A7" w:rsidRDefault="0028434D" w:rsidP="65485E91">
      <w:pPr>
        <w:ind w:left="426"/>
        <w:jc w:val="both"/>
        <w:rPr>
          <w:rFonts w:ascii="Verdana" w:eastAsia="Verdana" w:hAnsi="Verdana" w:cs="Verdana"/>
          <w:b/>
          <w:bCs/>
          <w:sz w:val="20"/>
          <w:szCs w:val="20"/>
        </w:rPr>
      </w:pPr>
    </w:p>
    <w:tbl>
      <w:tblPr>
        <w:tblStyle w:val="a0"/>
        <w:tblW w:w="93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4"/>
        <w:gridCol w:w="5062"/>
      </w:tblGrid>
      <w:tr w:rsidR="00C66CC3" w:rsidRPr="00E81BCC" w14:paraId="6506758F" w14:textId="77777777" w:rsidTr="65485E91">
        <w:trPr>
          <w:trHeight w:val="248"/>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C011AD" w14:textId="6CED6E54" w:rsidR="00C66CC3" w:rsidRPr="00E81BCC" w:rsidRDefault="4C8172B0" w:rsidP="65485E91">
            <w:pPr>
              <w:spacing w:before="60" w:after="60"/>
              <w:jc w:val="both"/>
              <w:rPr>
                <w:rFonts w:ascii="Verdana" w:eastAsia="Verdana" w:hAnsi="Verdana" w:cs="Verdana"/>
                <w:sz w:val="20"/>
                <w:szCs w:val="20"/>
              </w:rPr>
            </w:pPr>
            <w:bookmarkStart w:id="0" w:name="_Hlk126830856"/>
            <w:r w:rsidRPr="65485E91">
              <w:rPr>
                <w:rFonts w:ascii="Verdana" w:eastAsia="Verdana" w:hAnsi="Verdana" w:cs="Verdana"/>
                <w:sz w:val="20"/>
                <w:szCs w:val="20"/>
              </w:rPr>
              <w:t>N</w:t>
            </w:r>
            <w:r w:rsidR="53429385" w:rsidRPr="65485E91">
              <w:rPr>
                <w:rFonts w:ascii="Verdana" w:eastAsia="Verdana" w:hAnsi="Verdana" w:cs="Verdana"/>
                <w:sz w:val="20"/>
                <w:szCs w:val="20"/>
              </w:rPr>
              <w:t>ú</w:t>
            </w:r>
            <w:r w:rsidRPr="65485E91">
              <w:rPr>
                <w:rFonts w:ascii="Verdana" w:eastAsia="Verdana" w:hAnsi="Verdana" w:cs="Verdana"/>
                <w:sz w:val="20"/>
                <w:szCs w:val="20"/>
              </w:rPr>
              <w:t>mero de Contrato</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307FD" w14:textId="3CD8CEE0" w:rsidR="00C66CC3" w:rsidRPr="00E81BCC" w:rsidRDefault="66804B79" w:rsidP="65485E91">
            <w:pPr>
              <w:spacing w:before="60" w:after="60"/>
              <w:jc w:val="both"/>
              <w:rPr>
                <w:rFonts w:ascii="Verdana" w:eastAsia="Verdana" w:hAnsi="Verdana" w:cs="Verdana"/>
                <w:sz w:val="20"/>
                <w:szCs w:val="20"/>
              </w:rPr>
            </w:pPr>
            <w:r w:rsidRPr="65485E91">
              <w:rPr>
                <w:rFonts w:ascii="Verdana" w:eastAsia="Verdana" w:hAnsi="Verdana" w:cs="Verdana"/>
                <w:sz w:val="20"/>
                <w:szCs w:val="20"/>
              </w:rPr>
              <w:t>4555-2021</w:t>
            </w:r>
          </w:p>
        </w:tc>
      </w:tr>
      <w:tr w:rsidR="00C66CC3" w:rsidRPr="00E81BCC" w14:paraId="3645F50E" w14:textId="77777777" w:rsidTr="65485E91">
        <w:trPr>
          <w:trHeight w:val="248"/>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97E2E1" w14:textId="2D04A09C" w:rsidR="00C66CC3" w:rsidRPr="00E81BCC" w:rsidRDefault="4C8172B0" w:rsidP="65485E91">
            <w:pPr>
              <w:spacing w:before="60" w:after="60"/>
              <w:jc w:val="both"/>
              <w:rPr>
                <w:rFonts w:ascii="Verdana" w:eastAsia="Verdana" w:hAnsi="Verdana" w:cs="Verdana"/>
                <w:sz w:val="20"/>
                <w:szCs w:val="20"/>
              </w:rPr>
            </w:pPr>
            <w:r w:rsidRPr="65485E91">
              <w:rPr>
                <w:rFonts w:ascii="Verdana" w:eastAsia="Verdana" w:hAnsi="Verdana" w:cs="Verdana"/>
                <w:sz w:val="20"/>
                <w:szCs w:val="20"/>
              </w:rPr>
              <w:t>Tipo de Contrato</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7C38D" w14:textId="1651D878" w:rsidR="00C66CC3" w:rsidRPr="00E81BCC" w:rsidRDefault="44CA1B8E" w:rsidP="65485E91">
            <w:pPr>
              <w:spacing w:before="60" w:after="60"/>
              <w:jc w:val="both"/>
              <w:rPr>
                <w:rFonts w:ascii="Verdana" w:eastAsia="Verdana" w:hAnsi="Verdana" w:cs="Verdana"/>
                <w:sz w:val="20"/>
                <w:szCs w:val="20"/>
              </w:rPr>
            </w:pPr>
            <w:r w:rsidRPr="65485E91">
              <w:rPr>
                <w:rFonts w:ascii="Verdana" w:eastAsia="Verdana" w:hAnsi="Verdana" w:cs="Verdana"/>
                <w:sz w:val="20"/>
                <w:szCs w:val="20"/>
              </w:rPr>
              <w:t>Interadministrativo</w:t>
            </w:r>
          </w:p>
        </w:tc>
      </w:tr>
      <w:tr w:rsidR="00751FE4" w:rsidRPr="00E81BCC" w14:paraId="5133B585" w14:textId="77777777" w:rsidTr="65485E91">
        <w:trPr>
          <w:trHeight w:val="423"/>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D02049" w14:textId="46E6F901" w:rsidR="00751FE4" w:rsidRPr="00E81BCC" w:rsidRDefault="4AF1EC5C" w:rsidP="65485E91">
            <w:pPr>
              <w:spacing w:before="60" w:after="60"/>
              <w:jc w:val="both"/>
              <w:rPr>
                <w:rFonts w:ascii="Verdana" w:eastAsia="Verdana" w:hAnsi="Verdana" w:cs="Verdana"/>
                <w:sz w:val="20"/>
                <w:szCs w:val="20"/>
              </w:rPr>
            </w:pPr>
            <w:r w:rsidRPr="65485E91">
              <w:rPr>
                <w:rFonts w:ascii="Verdana" w:eastAsia="Verdana" w:hAnsi="Verdana" w:cs="Verdana"/>
                <w:sz w:val="20"/>
                <w:szCs w:val="20"/>
              </w:rPr>
              <w:t>Objeto del Contrato</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6439EA" w14:textId="77777777" w:rsidR="00751FE4" w:rsidRPr="00E81BCC" w:rsidRDefault="00751FE4" w:rsidP="65485E91">
            <w:pPr>
              <w:spacing w:before="60" w:after="60"/>
              <w:jc w:val="both"/>
              <w:rPr>
                <w:rFonts w:ascii="Verdana" w:eastAsia="Verdana" w:hAnsi="Verdana" w:cs="Verdana"/>
                <w:sz w:val="20"/>
                <w:szCs w:val="20"/>
              </w:rPr>
            </w:pPr>
          </w:p>
          <w:p w14:paraId="1373814A" w14:textId="20AD880B" w:rsidR="00406E20" w:rsidRPr="00E81BCC" w:rsidRDefault="3763335C" w:rsidP="65485E91">
            <w:pPr>
              <w:spacing w:before="60" w:after="60"/>
              <w:jc w:val="both"/>
              <w:rPr>
                <w:rFonts w:ascii="Verdana" w:eastAsia="Verdana" w:hAnsi="Verdana" w:cs="Verdana"/>
                <w:sz w:val="20"/>
                <w:szCs w:val="20"/>
              </w:rPr>
            </w:pPr>
            <w:r w:rsidRPr="65485E91">
              <w:rPr>
                <w:rFonts w:ascii="Verdana" w:eastAsia="Verdana" w:hAnsi="Verdana" w:cs="Verdana"/>
                <w:sz w:val="20"/>
                <w:szCs w:val="20"/>
                <w:lang w:val="es-CO"/>
              </w:rPr>
              <w:t xml:space="preserve">Realizar la Gerencia integral y administración de recursos para adelantar las gestiones técnicas, jurídicas, administrativas, financieras y contables necesarias para la selección, contratación, ejecución, supervisión y liquidación de las actividades y procesos derivados para el desarrollo de la consultoría para realizar los ajustes a los estudios y diseños técnicos necesarios para la rehabilitación de las antiguas bodegas de la empresa de licores del Valle en el nuevo Centro de Danzas del Valle "La Licorera", del edifico 6 y las bodegas 2,3,4 y 5, así como los ajustes arquitectónicos y estudios técnicos complementarios como lo son el diseño eléctrico, mecánico, bioclimático, fotométrico y los estudios complementarios necesarios que garanticen el cumplimiento de los requerimientos técnicos solicitados por la dirección del museo Nacional de Colombia, para </w:t>
            </w:r>
            <w:r w:rsidRPr="65485E91">
              <w:rPr>
                <w:rFonts w:ascii="Verdana" w:eastAsia="Verdana" w:hAnsi="Verdana" w:cs="Verdana"/>
                <w:sz w:val="20"/>
                <w:szCs w:val="20"/>
                <w:lang w:val="es-CO"/>
              </w:rPr>
              <w:lastRenderedPageBreak/>
              <w:t>la construcción del museo Afro itinerante incluyendo el urbanismo y las estructuras de circulación peatonal y/o vial, como los son vías o andenes.</w:t>
            </w:r>
          </w:p>
        </w:tc>
      </w:tr>
      <w:tr w:rsidR="002D4EA1" w:rsidRPr="00E81BCC" w14:paraId="3004C1F6" w14:textId="77777777" w:rsidTr="65485E91">
        <w:trPr>
          <w:trHeight w:val="233"/>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4A0BEE" w14:textId="0A1349AA" w:rsidR="002D4EA1" w:rsidRPr="00E81BCC" w:rsidRDefault="4AF1EC5C" w:rsidP="65485E91">
            <w:pPr>
              <w:spacing w:before="60" w:after="60"/>
              <w:jc w:val="both"/>
              <w:rPr>
                <w:rFonts w:ascii="Verdana" w:eastAsia="Verdana" w:hAnsi="Verdana" w:cs="Verdana"/>
                <w:sz w:val="20"/>
                <w:szCs w:val="20"/>
              </w:rPr>
            </w:pPr>
            <w:r w:rsidRPr="65485E91">
              <w:rPr>
                <w:rFonts w:ascii="Verdana" w:eastAsia="Verdana" w:hAnsi="Verdana" w:cs="Verdana"/>
                <w:sz w:val="20"/>
                <w:szCs w:val="20"/>
              </w:rPr>
              <w:lastRenderedPageBreak/>
              <w:t>Fecha de s</w:t>
            </w:r>
            <w:r w:rsidR="0FEF348F" w:rsidRPr="65485E91">
              <w:rPr>
                <w:rFonts w:ascii="Verdana" w:eastAsia="Verdana" w:hAnsi="Verdana" w:cs="Verdana"/>
                <w:sz w:val="20"/>
                <w:szCs w:val="20"/>
              </w:rPr>
              <w:t>uscripción del contrato:</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88CF7" w14:textId="48380AF8" w:rsidR="002D4EA1" w:rsidRPr="00E81BCC" w:rsidRDefault="37C484AE" w:rsidP="65485E91">
            <w:pPr>
              <w:spacing w:before="60" w:after="60"/>
              <w:jc w:val="both"/>
              <w:rPr>
                <w:rFonts w:ascii="Verdana" w:eastAsia="Verdana" w:hAnsi="Verdana" w:cs="Verdana"/>
                <w:sz w:val="20"/>
                <w:szCs w:val="20"/>
              </w:rPr>
            </w:pPr>
            <w:r w:rsidRPr="65485E91">
              <w:rPr>
                <w:rFonts w:ascii="Verdana" w:eastAsia="Verdana" w:hAnsi="Verdana" w:cs="Verdana"/>
                <w:sz w:val="20"/>
                <w:szCs w:val="20"/>
              </w:rPr>
              <w:t>12/11/2021</w:t>
            </w:r>
          </w:p>
        </w:tc>
      </w:tr>
      <w:tr w:rsidR="002D4EA1" w:rsidRPr="00E81BCC" w14:paraId="33F8022A" w14:textId="77777777" w:rsidTr="65485E91">
        <w:trPr>
          <w:trHeight w:val="497"/>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91D93A" w14:textId="68BD4B3E" w:rsidR="002D4EA1" w:rsidRPr="00E81BCC" w:rsidRDefault="4AF1EC5C" w:rsidP="65485E91">
            <w:pPr>
              <w:spacing w:before="60" w:after="60"/>
              <w:jc w:val="both"/>
              <w:rPr>
                <w:rFonts w:ascii="Verdana" w:eastAsia="Verdana" w:hAnsi="Verdana" w:cs="Verdana"/>
                <w:sz w:val="20"/>
                <w:szCs w:val="20"/>
              </w:rPr>
            </w:pPr>
            <w:r w:rsidRPr="65485E91">
              <w:rPr>
                <w:rFonts w:ascii="Verdana" w:eastAsia="Verdana" w:hAnsi="Verdana" w:cs="Verdana"/>
                <w:sz w:val="20"/>
                <w:szCs w:val="20"/>
              </w:rPr>
              <w:t>Fecha de</w:t>
            </w:r>
            <w:r w:rsidR="413F22A1" w:rsidRPr="65485E91">
              <w:rPr>
                <w:rFonts w:ascii="Verdana" w:eastAsia="Verdana" w:hAnsi="Verdana" w:cs="Verdana"/>
                <w:sz w:val="20"/>
                <w:szCs w:val="20"/>
              </w:rPr>
              <w:t>l</w:t>
            </w:r>
            <w:r w:rsidRPr="65485E91">
              <w:rPr>
                <w:rFonts w:ascii="Verdana" w:eastAsia="Verdana" w:hAnsi="Verdana" w:cs="Verdana"/>
                <w:sz w:val="20"/>
                <w:szCs w:val="20"/>
              </w:rPr>
              <w:t xml:space="preserve"> a</w:t>
            </w:r>
            <w:r w:rsidR="0FEF348F" w:rsidRPr="65485E91">
              <w:rPr>
                <w:rFonts w:ascii="Verdana" w:eastAsia="Verdana" w:hAnsi="Verdana" w:cs="Verdana"/>
                <w:sz w:val="20"/>
                <w:szCs w:val="20"/>
              </w:rPr>
              <w:t>cta de inicio</w:t>
            </w:r>
            <w:r w:rsidR="4C8172B0" w:rsidRPr="65485E91">
              <w:rPr>
                <w:rFonts w:ascii="Verdana" w:eastAsia="Verdana" w:hAnsi="Verdana" w:cs="Verdana"/>
                <w:sz w:val="20"/>
                <w:szCs w:val="20"/>
              </w:rPr>
              <w:t xml:space="preserve"> </w:t>
            </w:r>
            <w:r w:rsidR="34F6AD80" w:rsidRPr="65485E91">
              <w:rPr>
                <w:rFonts w:ascii="Verdana" w:eastAsia="Verdana" w:hAnsi="Verdana" w:cs="Verdana"/>
                <w:sz w:val="20"/>
                <w:szCs w:val="20"/>
              </w:rPr>
              <w:t>o</w:t>
            </w:r>
            <w:r w:rsidR="4C8172B0" w:rsidRPr="65485E91">
              <w:rPr>
                <w:rFonts w:ascii="Verdana" w:eastAsia="Verdana" w:hAnsi="Verdana" w:cs="Verdana"/>
                <w:sz w:val="20"/>
                <w:szCs w:val="20"/>
              </w:rPr>
              <w:t xml:space="preserve"> Inicio en plataforma</w:t>
            </w:r>
            <w:r w:rsidR="78608036" w:rsidRPr="65485E91">
              <w:rPr>
                <w:rFonts w:ascii="Verdana" w:eastAsia="Verdana" w:hAnsi="Verdana" w:cs="Verdana"/>
                <w:sz w:val="20"/>
                <w:szCs w:val="20"/>
              </w:rPr>
              <w:t xml:space="preserve"> Secop</w:t>
            </w:r>
            <w:r w:rsidR="413F22A1" w:rsidRPr="65485E91">
              <w:rPr>
                <w:rFonts w:ascii="Verdana" w:eastAsia="Verdana" w:hAnsi="Verdana" w:cs="Verdana"/>
                <w:sz w:val="20"/>
                <w:szCs w:val="20"/>
              </w:rPr>
              <w:t>:</w:t>
            </w:r>
            <w:r w:rsidR="7EEEC352" w:rsidRPr="65485E91">
              <w:rPr>
                <w:rFonts w:ascii="Verdana" w:eastAsia="Verdana" w:hAnsi="Verdana" w:cs="Verdana"/>
                <w:sz w:val="20"/>
                <w:szCs w:val="20"/>
              </w:rPr>
              <w:t xml:space="preserve"> </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75E44" w14:textId="0C689F6A" w:rsidR="002D4EA1" w:rsidRPr="00E81BCC" w:rsidRDefault="6F537B50" w:rsidP="65485E91">
            <w:pPr>
              <w:spacing w:before="60" w:after="60"/>
              <w:jc w:val="both"/>
              <w:rPr>
                <w:rFonts w:ascii="Verdana" w:eastAsia="Verdana" w:hAnsi="Verdana" w:cs="Verdana"/>
                <w:sz w:val="20"/>
                <w:szCs w:val="20"/>
              </w:rPr>
            </w:pPr>
            <w:r w:rsidRPr="65485E91">
              <w:rPr>
                <w:rFonts w:ascii="Verdana" w:eastAsia="Verdana" w:hAnsi="Verdana" w:cs="Verdana"/>
                <w:sz w:val="20"/>
                <w:szCs w:val="20"/>
              </w:rPr>
              <w:t>22/11/2021</w:t>
            </w:r>
          </w:p>
        </w:tc>
      </w:tr>
      <w:bookmarkEnd w:id="0"/>
    </w:tbl>
    <w:p w14:paraId="1868B3B0" w14:textId="03C236AA" w:rsidR="00605176" w:rsidRPr="00E81BCC" w:rsidRDefault="00605176" w:rsidP="65485E91">
      <w:pPr>
        <w:jc w:val="both"/>
        <w:rPr>
          <w:rFonts w:ascii="Verdana" w:eastAsia="Verdana" w:hAnsi="Verdana" w:cs="Verdana"/>
          <w:b/>
          <w:bCs/>
          <w:sz w:val="20"/>
          <w:szCs w:val="20"/>
        </w:rPr>
      </w:pPr>
    </w:p>
    <w:p w14:paraId="55CD5DF6" w14:textId="0B153640" w:rsidR="00605176" w:rsidRPr="00E81BCC" w:rsidRDefault="1060E109" w:rsidP="65485E91">
      <w:pPr>
        <w:pStyle w:val="Prrafodelista"/>
        <w:numPr>
          <w:ilvl w:val="1"/>
          <w:numId w:val="36"/>
        </w:numPr>
        <w:jc w:val="both"/>
        <w:rPr>
          <w:rFonts w:ascii="Verdana" w:eastAsia="Verdana" w:hAnsi="Verdana" w:cs="Verdana"/>
          <w:b/>
          <w:bCs/>
          <w:sz w:val="20"/>
          <w:szCs w:val="20"/>
        </w:rPr>
      </w:pPr>
      <w:r w:rsidRPr="65485E91">
        <w:rPr>
          <w:rFonts w:ascii="Verdana" w:eastAsia="Verdana" w:hAnsi="Verdana" w:cs="Verdana"/>
          <w:b/>
          <w:bCs/>
          <w:sz w:val="20"/>
          <w:szCs w:val="20"/>
        </w:rPr>
        <w:t xml:space="preserve">Plazo de ejecución: </w:t>
      </w:r>
    </w:p>
    <w:p w14:paraId="429A8826" w14:textId="77777777" w:rsidR="00605176" w:rsidRPr="00E81BCC" w:rsidRDefault="00605176" w:rsidP="65485E91">
      <w:pPr>
        <w:ind w:left="426"/>
        <w:jc w:val="both"/>
        <w:rPr>
          <w:rFonts w:ascii="Verdana" w:eastAsia="Verdana" w:hAnsi="Verdana" w:cs="Verdana"/>
          <w:b/>
          <w:bCs/>
          <w:sz w:val="20"/>
          <w:szCs w:val="20"/>
        </w:rPr>
      </w:pPr>
    </w:p>
    <w:tbl>
      <w:tblPr>
        <w:tblW w:w="9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4390"/>
        <w:gridCol w:w="5041"/>
      </w:tblGrid>
      <w:tr w:rsidR="00605176" w:rsidRPr="00E81BCC" w14:paraId="5CA35A21" w14:textId="77777777" w:rsidTr="65485E91">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5F538" w14:textId="77777777" w:rsidR="00605176" w:rsidRPr="00E81BCC" w:rsidRDefault="1060E109" w:rsidP="65485E91">
            <w:pPr>
              <w:rPr>
                <w:rFonts w:ascii="Verdana" w:eastAsia="Verdana" w:hAnsi="Verdana" w:cs="Verdana"/>
                <w:sz w:val="20"/>
                <w:szCs w:val="20"/>
              </w:rPr>
            </w:pPr>
            <w:bookmarkStart w:id="1" w:name="_Hlk126830873"/>
            <w:r w:rsidRPr="65485E91">
              <w:rPr>
                <w:rFonts w:ascii="Verdana" w:eastAsia="Verdana" w:hAnsi="Verdana" w:cs="Verdana"/>
                <w:sz w:val="20"/>
                <w:szCs w:val="20"/>
              </w:rPr>
              <w:t>Plazo inicial</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617EC" w14:textId="29F0422C" w:rsidR="7AA17D09" w:rsidRDefault="7ECF524A" w:rsidP="65485E91">
            <w:pPr>
              <w:tabs>
                <w:tab w:val="left" w:pos="5475"/>
              </w:tabs>
              <w:ind w:right="-142"/>
              <w:rPr>
                <w:rFonts w:ascii="Verdana" w:eastAsia="Verdana" w:hAnsi="Verdana" w:cs="Verdana"/>
                <w:sz w:val="20"/>
                <w:szCs w:val="20"/>
                <w:lang w:val="es"/>
              </w:rPr>
            </w:pPr>
            <w:r w:rsidRPr="65485E91">
              <w:rPr>
                <w:rFonts w:ascii="Verdana" w:eastAsia="Verdana" w:hAnsi="Verdana" w:cs="Verdana"/>
                <w:sz w:val="20"/>
                <w:szCs w:val="20"/>
                <w:lang w:val="es"/>
              </w:rPr>
              <w:t>(8) OCHO MESES</w:t>
            </w:r>
          </w:p>
        </w:tc>
      </w:tr>
      <w:tr w:rsidR="002F37A3" w:rsidRPr="00E81BCC" w14:paraId="614373E6" w14:textId="77777777" w:rsidTr="65485E91">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13B84" w14:textId="60B29E68" w:rsidR="002F37A3" w:rsidRPr="00E81BCC" w:rsidRDefault="0EC2B35D" w:rsidP="65485E91">
            <w:pPr>
              <w:rPr>
                <w:rFonts w:ascii="Verdana" w:eastAsia="Verdana" w:hAnsi="Verdana" w:cs="Verdana"/>
                <w:sz w:val="20"/>
                <w:szCs w:val="20"/>
              </w:rPr>
            </w:pPr>
            <w:r w:rsidRPr="65485E91">
              <w:rPr>
                <w:rFonts w:ascii="Verdana" w:eastAsia="Verdana" w:hAnsi="Verdana" w:cs="Verdana"/>
                <w:sz w:val="20"/>
                <w:szCs w:val="20"/>
              </w:rPr>
              <w:t>Fecha de terminación incluida sus prorrogas</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4E7F6" w14:textId="406D6145" w:rsidR="002F37A3" w:rsidRPr="00E81BCC" w:rsidRDefault="0EC7F95C" w:rsidP="65485E91">
            <w:pPr>
              <w:rPr>
                <w:rFonts w:ascii="Verdana" w:eastAsia="Verdana" w:hAnsi="Verdana" w:cs="Verdana"/>
                <w:sz w:val="20"/>
                <w:szCs w:val="20"/>
              </w:rPr>
            </w:pPr>
            <w:r w:rsidRPr="65485E91">
              <w:rPr>
                <w:rFonts w:ascii="Verdana" w:eastAsia="Verdana" w:hAnsi="Verdana" w:cs="Verdana"/>
                <w:sz w:val="20"/>
                <w:szCs w:val="20"/>
                <w:lang w:val="es"/>
              </w:rPr>
              <w:t>8 DE MAYO DE 2023</w:t>
            </w:r>
          </w:p>
        </w:tc>
      </w:tr>
      <w:tr w:rsidR="00605176" w:rsidRPr="00E81BCC" w14:paraId="03352DCD" w14:textId="77777777" w:rsidTr="65485E91">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57A16" w14:textId="77777777" w:rsidR="00605176" w:rsidRPr="00E81BCC" w:rsidRDefault="1060E109" w:rsidP="65485E91">
            <w:pPr>
              <w:rPr>
                <w:rFonts w:ascii="Verdana" w:eastAsia="Verdana" w:hAnsi="Verdana" w:cs="Verdana"/>
                <w:sz w:val="20"/>
                <w:szCs w:val="20"/>
              </w:rPr>
            </w:pPr>
            <w:r w:rsidRPr="65485E91">
              <w:rPr>
                <w:rFonts w:ascii="Verdana" w:eastAsia="Verdana" w:hAnsi="Verdana" w:cs="Verdana"/>
                <w:sz w:val="20"/>
                <w:szCs w:val="20"/>
              </w:rPr>
              <w:t>Prórroga Uno (1)</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94628" w14:textId="2805A482" w:rsidR="00605176" w:rsidRPr="00E81BCC" w:rsidRDefault="00600702" w:rsidP="65485E91">
            <w:pPr>
              <w:jc w:val="both"/>
              <w:rPr>
                <w:rFonts w:ascii="Verdana" w:eastAsia="Verdana" w:hAnsi="Verdana" w:cs="Verdana"/>
                <w:color w:val="101010"/>
                <w:sz w:val="20"/>
                <w:szCs w:val="20"/>
                <w:lang w:val="es"/>
              </w:rPr>
            </w:pPr>
            <w:r>
              <w:rPr>
                <w:rFonts w:ascii="Verdana" w:eastAsia="Verdana" w:hAnsi="Verdana" w:cs="Verdana"/>
                <w:color w:val="101010"/>
                <w:sz w:val="20"/>
                <w:szCs w:val="20"/>
                <w:lang w:val="es"/>
              </w:rPr>
              <w:t>H</w:t>
            </w:r>
            <w:r w:rsidR="77B8F2D4" w:rsidRPr="65485E91">
              <w:rPr>
                <w:rFonts w:ascii="Verdana" w:eastAsia="Verdana" w:hAnsi="Verdana" w:cs="Verdana"/>
                <w:color w:val="101010"/>
                <w:sz w:val="20"/>
                <w:szCs w:val="20"/>
                <w:lang w:val="es"/>
              </w:rPr>
              <w:t>asta el 31 de diciembre de 2022</w:t>
            </w:r>
            <w:r w:rsidR="4D113C93" w:rsidRPr="65485E91">
              <w:rPr>
                <w:rFonts w:ascii="Verdana" w:eastAsia="Verdana" w:hAnsi="Verdana" w:cs="Verdana"/>
                <w:color w:val="101010"/>
                <w:sz w:val="20"/>
                <w:szCs w:val="20"/>
                <w:lang w:val="es"/>
              </w:rPr>
              <w:t xml:space="preserve">. </w:t>
            </w:r>
          </w:p>
        </w:tc>
      </w:tr>
      <w:tr w:rsidR="00605176" w:rsidRPr="00E81BCC" w14:paraId="7E292462" w14:textId="77777777" w:rsidTr="65485E91">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ABD9B" w14:textId="77777777" w:rsidR="00605176" w:rsidRPr="00E81BCC" w:rsidRDefault="1060E109" w:rsidP="65485E91">
            <w:pPr>
              <w:rPr>
                <w:rFonts w:ascii="Verdana" w:eastAsia="Verdana" w:hAnsi="Verdana" w:cs="Verdana"/>
                <w:sz w:val="20"/>
                <w:szCs w:val="20"/>
              </w:rPr>
            </w:pPr>
            <w:r w:rsidRPr="65485E91">
              <w:rPr>
                <w:rFonts w:ascii="Verdana" w:eastAsia="Verdana" w:hAnsi="Verdana" w:cs="Verdana"/>
                <w:sz w:val="20"/>
                <w:szCs w:val="20"/>
              </w:rPr>
              <w:t>Prórroga Dos (2)</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8BCA0" w14:textId="17576A95" w:rsidR="00605176" w:rsidRPr="00E81BCC" w:rsidRDefault="4E1DCB09" w:rsidP="65485E91">
            <w:pPr>
              <w:jc w:val="both"/>
              <w:rPr>
                <w:rFonts w:ascii="Verdana" w:eastAsia="Verdana" w:hAnsi="Verdana" w:cs="Verdana"/>
                <w:color w:val="101010"/>
                <w:sz w:val="20"/>
                <w:szCs w:val="20"/>
              </w:rPr>
            </w:pPr>
            <w:r w:rsidRPr="65485E91">
              <w:rPr>
                <w:rFonts w:ascii="Verdana" w:eastAsia="Verdana" w:hAnsi="Verdana" w:cs="Verdana"/>
                <w:color w:val="101010"/>
                <w:sz w:val="20"/>
                <w:szCs w:val="20"/>
              </w:rPr>
              <w:t>Por el termino de DOS MESES, es decir, h</w:t>
            </w:r>
            <w:r w:rsidR="69658200" w:rsidRPr="65485E91">
              <w:rPr>
                <w:rFonts w:ascii="Verdana" w:eastAsia="Verdana" w:hAnsi="Verdana" w:cs="Verdana"/>
                <w:color w:val="101010"/>
                <w:sz w:val="20"/>
                <w:szCs w:val="20"/>
              </w:rPr>
              <w:t>asta el 08 de mayo de 2023</w:t>
            </w:r>
            <w:r w:rsidR="66891971" w:rsidRPr="65485E91">
              <w:rPr>
                <w:rFonts w:ascii="Verdana" w:eastAsia="Verdana" w:hAnsi="Verdana" w:cs="Verdana"/>
                <w:color w:val="101010"/>
                <w:sz w:val="20"/>
                <w:szCs w:val="20"/>
              </w:rPr>
              <w:t xml:space="preserve">. </w:t>
            </w:r>
          </w:p>
        </w:tc>
      </w:tr>
      <w:tr w:rsidR="00605176" w:rsidRPr="00E81BCC" w14:paraId="3D342D51" w14:textId="77777777" w:rsidTr="65485E91">
        <w:trPr>
          <w:trHeight w:val="242"/>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5E2E4" w14:textId="77777777" w:rsidR="00605176" w:rsidRPr="00E81BCC" w:rsidRDefault="1060E109" w:rsidP="65485E91">
            <w:pPr>
              <w:rPr>
                <w:rFonts w:ascii="Verdana" w:eastAsia="Verdana" w:hAnsi="Verdana" w:cs="Verdana"/>
                <w:sz w:val="20"/>
                <w:szCs w:val="20"/>
              </w:rPr>
            </w:pPr>
            <w:r w:rsidRPr="65485E91">
              <w:rPr>
                <w:rFonts w:ascii="Verdana" w:eastAsia="Verdana" w:hAnsi="Verdana" w:cs="Verdana"/>
                <w:sz w:val="20"/>
                <w:szCs w:val="20"/>
              </w:rPr>
              <w:t>Plazo total</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DFA96" w14:textId="5C5E340D" w:rsidR="69EA1CB2" w:rsidRDefault="69EA1CB2" w:rsidP="65485E91">
            <w:pPr>
              <w:spacing w:line="259" w:lineRule="auto"/>
              <w:rPr>
                <w:rFonts w:ascii="Verdana" w:eastAsia="Verdana" w:hAnsi="Verdana" w:cs="Verdana"/>
                <w:sz w:val="20"/>
                <w:szCs w:val="20"/>
              </w:rPr>
            </w:pPr>
            <w:r w:rsidRPr="65485E91">
              <w:rPr>
                <w:rFonts w:ascii="Verdana" w:eastAsia="Verdana" w:hAnsi="Verdana" w:cs="Verdana"/>
                <w:sz w:val="20"/>
                <w:szCs w:val="20"/>
              </w:rPr>
              <w:t>Plazo total de</w:t>
            </w:r>
            <w:r w:rsidR="5E99BD52" w:rsidRPr="65485E91">
              <w:rPr>
                <w:rFonts w:ascii="Verdana" w:eastAsia="Verdana" w:hAnsi="Verdana" w:cs="Verdana"/>
                <w:sz w:val="20"/>
                <w:szCs w:val="20"/>
              </w:rPr>
              <w:t xml:space="preserve"> QUINCE MESES Y DOCE DIAS.</w:t>
            </w:r>
          </w:p>
          <w:p w14:paraId="38DE24BD" w14:textId="4A709D3F" w:rsidR="00605176" w:rsidRPr="00E81BCC" w:rsidRDefault="5E99BD52" w:rsidP="65485E91">
            <w:pPr>
              <w:spacing w:line="259" w:lineRule="auto"/>
              <w:rPr>
                <w:rFonts w:ascii="Verdana" w:eastAsia="Verdana" w:hAnsi="Verdana" w:cs="Verdana"/>
                <w:sz w:val="20"/>
                <w:szCs w:val="20"/>
              </w:rPr>
            </w:pPr>
            <w:r w:rsidRPr="65485E91">
              <w:rPr>
                <w:rFonts w:ascii="Verdana" w:eastAsia="Verdana" w:hAnsi="Verdana" w:cs="Verdana"/>
                <w:sz w:val="20"/>
                <w:szCs w:val="20"/>
              </w:rPr>
              <w:t xml:space="preserve">Es decir, hasta 08 de mayo de 2023. </w:t>
            </w:r>
          </w:p>
        </w:tc>
      </w:tr>
    </w:tbl>
    <w:p w14:paraId="35A895A4" w14:textId="77777777" w:rsidR="0099704B" w:rsidRPr="00E81BCC" w:rsidRDefault="0099704B" w:rsidP="65485E91">
      <w:pPr>
        <w:rPr>
          <w:rFonts w:ascii="Verdana" w:eastAsia="Verdana" w:hAnsi="Verdana" w:cs="Verdana"/>
          <w:b/>
          <w:bCs/>
          <w:sz w:val="20"/>
          <w:szCs w:val="20"/>
        </w:rPr>
      </w:pPr>
      <w:bookmarkStart w:id="2" w:name="_Hlk126831021"/>
      <w:bookmarkEnd w:id="1"/>
    </w:p>
    <w:p w14:paraId="6CD2D63F" w14:textId="4E244A34" w:rsidR="00406E20" w:rsidRPr="00E81BCC" w:rsidRDefault="65222B51" w:rsidP="65485E91">
      <w:pPr>
        <w:pStyle w:val="Prrafodelista"/>
        <w:numPr>
          <w:ilvl w:val="1"/>
          <w:numId w:val="36"/>
        </w:numPr>
        <w:rPr>
          <w:rFonts w:ascii="Verdana" w:eastAsia="Verdana" w:hAnsi="Verdana" w:cs="Verdana"/>
          <w:b/>
          <w:bCs/>
          <w:sz w:val="20"/>
          <w:szCs w:val="20"/>
        </w:rPr>
      </w:pPr>
      <w:r w:rsidRPr="65485E91">
        <w:rPr>
          <w:rFonts w:ascii="Verdana" w:eastAsia="Verdana" w:hAnsi="Verdana" w:cs="Verdana"/>
          <w:b/>
          <w:bCs/>
          <w:sz w:val="20"/>
          <w:szCs w:val="20"/>
        </w:rPr>
        <w:t>Actas de suspensión:</w:t>
      </w:r>
    </w:p>
    <w:bookmarkEnd w:id="2"/>
    <w:p w14:paraId="0774BEB2" w14:textId="34ABC8CB" w:rsidR="00406E20" w:rsidRPr="00E81BCC" w:rsidRDefault="00406E20" w:rsidP="65485E91">
      <w:pPr>
        <w:rPr>
          <w:rFonts w:ascii="Verdana" w:eastAsia="Verdana" w:hAnsi="Verdana" w:cs="Verdana"/>
          <w:b/>
          <w:bCs/>
          <w:sz w:val="20"/>
          <w:szCs w:val="20"/>
        </w:rPr>
      </w:pPr>
    </w:p>
    <w:tbl>
      <w:tblPr>
        <w:tblW w:w="9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4390"/>
        <w:gridCol w:w="5041"/>
      </w:tblGrid>
      <w:tr w:rsidR="00406E20" w:rsidRPr="00E81BCC" w14:paraId="00258DD6" w14:textId="77777777" w:rsidTr="65485E91">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E0F11" w14:textId="77777777" w:rsidR="00406E20" w:rsidRPr="00E81BCC" w:rsidRDefault="65222B51" w:rsidP="65485E91">
            <w:pPr>
              <w:spacing w:before="40" w:after="40"/>
              <w:rPr>
                <w:rFonts w:ascii="Verdana" w:eastAsia="Verdana" w:hAnsi="Verdana" w:cs="Verdana"/>
                <w:sz w:val="20"/>
                <w:szCs w:val="20"/>
              </w:rPr>
            </w:pPr>
            <w:bookmarkStart w:id="3" w:name="_Hlk126830982"/>
            <w:r w:rsidRPr="65485E91">
              <w:rPr>
                <w:rFonts w:ascii="Verdana" w:eastAsia="Verdana" w:hAnsi="Verdana" w:cs="Verdana"/>
                <w:sz w:val="20"/>
                <w:szCs w:val="20"/>
              </w:rPr>
              <w:t xml:space="preserve">Suspensión Uno </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8D8EA" w14:textId="0B788D91" w:rsidR="00406E20" w:rsidRPr="00E81BCC" w:rsidRDefault="0E0D46EC" w:rsidP="65485E91">
            <w:pPr>
              <w:spacing w:before="40" w:after="40"/>
              <w:jc w:val="both"/>
              <w:rPr>
                <w:rFonts w:ascii="Verdana" w:eastAsia="Verdana" w:hAnsi="Verdana" w:cs="Verdana"/>
                <w:sz w:val="20"/>
                <w:szCs w:val="20"/>
              </w:rPr>
            </w:pPr>
            <w:r w:rsidRPr="65485E91">
              <w:rPr>
                <w:rFonts w:ascii="Verdana" w:eastAsia="Verdana" w:hAnsi="Verdana" w:cs="Verdana"/>
                <w:sz w:val="20"/>
                <w:szCs w:val="20"/>
                <w:lang w:val="es-CO"/>
              </w:rPr>
              <w:t>29/12/22</w:t>
            </w:r>
          </w:p>
          <w:p w14:paraId="59731BF3" w14:textId="3488E6E7" w:rsidR="00406E20" w:rsidRPr="00E81BCC" w:rsidRDefault="0E0D46EC" w:rsidP="65485E91">
            <w:pPr>
              <w:jc w:val="both"/>
              <w:rPr>
                <w:rFonts w:ascii="Verdana" w:eastAsia="Verdana" w:hAnsi="Verdana" w:cs="Verdana"/>
                <w:sz w:val="20"/>
                <w:szCs w:val="20"/>
                <w:lang w:val="es-CO"/>
              </w:rPr>
            </w:pPr>
            <w:r w:rsidRPr="65485E91">
              <w:rPr>
                <w:rFonts w:ascii="Verdana" w:eastAsia="Verdana" w:hAnsi="Verdana" w:cs="Verdana"/>
                <w:sz w:val="20"/>
                <w:szCs w:val="20"/>
                <w:lang w:val="es-CO"/>
              </w:rPr>
              <w:t>Periodo de suspensión:</w:t>
            </w:r>
          </w:p>
          <w:p w14:paraId="1E0FF6D6" w14:textId="48926AAE" w:rsidR="00406E20" w:rsidRPr="00E81BCC" w:rsidRDefault="0E0D46EC" w:rsidP="65485E91">
            <w:pPr>
              <w:jc w:val="both"/>
              <w:rPr>
                <w:rFonts w:ascii="Verdana" w:eastAsia="Verdana" w:hAnsi="Verdana" w:cs="Verdana"/>
                <w:sz w:val="20"/>
                <w:szCs w:val="20"/>
                <w:lang w:val="es-CO"/>
              </w:rPr>
            </w:pPr>
            <w:r w:rsidRPr="65485E91">
              <w:rPr>
                <w:rFonts w:ascii="Verdana" w:eastAsia="Verdana" w:hAnsi="Verdana" w:cs="Verdana"/>
                <w:sz w:val="20"/>
                <w:szCs w:val="20"/>
                <w:lang w:val="es-CO"/>
              </w:rPr>
              <w:t xml:space="preserve"> </w:t>
            </w:r>
          </w:p>
          <w:p w14:paraId="5AA9C28E" w14:textId="7A34950D" w:rsidR="00406E20" w:rsidRPr="00E81BCC" w:rsidRDefault="0E0D46EC" w:rsidP="65485E91">
            <w:pPr>
              <w:jc w:val="both"/>
              <w:rPr>
                <w:rFonts w:ascii="Verdana" w:eastAsia="Verdana" w:hAnsi="Verdana" w:cs="Verdana"/>
                <w:sz w:val="20"/>
                <w:szCs w:val="20"/>
                <w:lang w:val="es-CO"/>
              </w:rPr>
            </w:pPr>
            <w:r w:rsidRPr="65485E91">
              <w:rPr>
                <w:rFonts w:ascii="Verdana" w:eastAsia="Verdana" w:hAnsi="Verdana" w:cs="Verdana"/>
                <w:sz w:val="20"/>
                <w:szCs w:val="20"/>
                <w:lang w:val="es-CO"/>
              </w:rPr>
              <w:t>Se suspende a partir del 29 de diciembre de 2022 hasta el 06 de febrero de 2023 (40 días).</w:t>
            </w:r>
          </w:p>
          <w:p w14:paraId="649C6310" w14:textId="4C8407F3" w:rsidR="00406E20" w:rsidRPr="00E81BCC" w:rsidRDefault="0E0D46EC" w:rsidP="65485E91">
            <w:pPr>
              <w:jc w:val="both"/>
              <w:rPr>
                <w:rFonts w:ascii="Verdana" w:eastAsia="Verdana" w:hAnsi="Verdana" w:cs="Verdana"/>
                <w:sz w:val="20"/>
                <w:szCs w:val="20"/>
                <w:lang w:val="es-CO"/>
              </w:rPr>
            </w:pPr>
            <w:r w:rsidRPr="65485E91">
              <w:rPr>
                <w:rFonts w:ascii="Verdana" w:eastAsia="Verdana" w:hAnsi="Verdana" w:cs="Verdana"/>
                <w:sz w:val="20"/>
                <w:szCs w:val="20"/>
                <w:lang w:val="es-CO"/>
              </w:rPr>
              <w:t xml:space="preserve"> </w:t>
            </w:r>
          </w:p>
          <w:p w14:paraId="14D26A2D" w14:textId="7BFAE119" w:rsidR="00406E20" w:rsidRPr="00E81BCC" w:rsidRDefault="0E0D46EC" w:rsidP="65485E91">
            <w:pPr>
              <w:jc w:val="both"/>
              <w:rPr>
                <w:rFonts w:ascii="Verdana" w:eastAsia="Verdana" w:hAnsi="Verdana" w:cs="Verdana"/>
                <w:sz w:val="20"/>
                <w:szCs w:val="20"/>
                <w:lang w:val="es-CO"/>
              </w:rPr>
            </w:pPr>
            <w:r w:rsidRPr="65485E91">
              <w:rPr>
                <w:rFonts w:ascii="Verdana" w:eastAsia="Verdana" w:hAnsi="Verdana" w:cs="Verdana"/>
                <w:sz w:val="20"/>
                <w:szCs w:val="20"/>
                <w:lang w:val="es-CO"/>
              </w:rPr>
              <w:t>Razones de la suspensión:</w:t>
            </w:r>
          </w:p>
          <w:p w14:paraId="7C9D28AD" w14:textId="529721AD" w:rsidR="00406E20" w:rsidRPr="00E81BCC" w:rsidRDefault="0E0D46EC" w:rsidP="65485E91">
            <w:pPr>
              <w:jc w:val="both"/>
              <w:rPr>
                <w:rFonts w:ascii="Verdana" w:eastAsia="Verdana" w:hAnsi="Verdana" w:cs="Verdana"/>
                <w:sz w:val="20"/>
                <w:szCs w:val="20"/>
                <w:lang w:val="es-CO"/>
              </w:rPr>
            </w:pPr>
            <w:r w:rsidRPr="65485E91">
              <w:rPr>
                <w:rFonts w:ascii="Verdana" w:eastAsia="Verdana" w:hAnsi="Verdana" w:cs="Verdana"/>
                <w:sz w:val="20"/>
                <w:szCs w:val="20"/>
                <w:lang w:val="es-CO"/>
              </w:rPr>
              <w:t xml:space="preserve"> </w:t>
            </w:r>
          </w:p>
          <w:p w14:paraId="7894D112" w14:textId="345E34DF" w:rsidR="00406E20" w:rsidRPr="00E81BCC" w:rsidRDefault="0E0D46EC" w:rsidP="00600702">
            <w:pPr>
              <w:spacing w:before="40" w:after="40"/>
              <w:jc w:val="both"/>
              <w:rPr>
                <w:rFonts w:ascii="Verdana" w:eastAsia="Verdana" w:hAnsi="Verdana" w:cs="Verdana"/>
                <w:sz w:val="20"/>
                <w:szCs w:val="20"/>
                <w:lang w:val="es-CO"/>
              </w:rPr>
            </w:pPr>
            <w:r w:rsidRPr="65485E91">
              <w:rPr>
                <w:rFonts w:ascii="Verdana" w:eastAsia="Verdana" w:hAnsi="Verdana" w:cs="Verdana"/>
                <w:sz w:val="20"/>
                <w:szCs w:val="20"/>
                <w:lang w:val="es-CO"/>
              </w:rPr>
              <w:t xml:space="preserve">“1. EL FONDO MIXTO PARA LA PROMOCIÓN DEL DEPORTE DEL VALLE DEL CAUCA, envió a este Ministerio solicitud de suspensión del contrato interadministrativo en razón a que el 06 de diciembre de 2022 radicaron trámite para la licencia de la Edificación institucional (...) y la curaduría toma alrededor de 45 días en realizar dicho </w:t>
            </w:r>
            <w:proofErr w:type="gramStart"/>
            <w:r w:rsidRPr="65485E91">
              <w:rPr>
                <w:rFonts w:ascii="Verdana" w:eastAsia="Verdana" w:hAnsi="Verdana" w:cs="Verdana"/>
                <w:sz w:val="20"/>
                <w:szCs w:val="20"/>
                <w:lang w:val="es-CO"/>
              </w:rPr>
              <w:t>trámite</w:t>
            </w:r>
            <w:r w:rsidR="00600702">
              <w:rPr>
                <w:rFonts w:ascii="Verdana" w:eastAsia="Verdana" w:hAnsi="Verdana" w:cs="Verdana"/>
                <w:sz w:val="20"/>
                <w:szCs w:val="20"/>
                <w:lang w:val="es-CO"/>
              </w:rPr>
              <w:t>.</w:t>
            </w:r>
            <w:r w:rsidRPr="65485E91">
              <w:rPr>
                <w:rFonts w:ascii="Verdana" w:eastAsia="Verdana" w:hAnsi="Verdana" w:cs="Verdana"/>
                <w:sz w:val="20"/>
                <w:szCs w:val="20"/>
                <w:lang w:val="es-CO"/>
              </w:rPr>
              <w:t>“</w:t>
            </w:r>
            <w:proofErr w:type="gramEnd"/>
          </w:p>
        </w:tc>
      </w:tr>
      <w:tr w:rsidR="00406E20" w:rsidRPr="00E81BCC" w14:paraId="3910F83D" w14:textId="77777777" w:rsidTr="65485E91">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F0C9B" w14:textId="6F746641" w:rsidR="00406E20" w:rsidRPr="00E81BCC" w:rsidRDefault="0E0D46EC" w:rsidP="65485E91">
            <w:pPr>
              <w:spacing w:before="40" w:after="40"/>
              <w:rPr>
                <w:rFonts w:ascii="Verdana" w:eastAsia="Verdana" w:hAnsi="Verdana" w:cs="Verdana"/>
                <w:sz w:val="20"/>
                <w:szCs w:val="20"/>
              </w:rPr>
            </w:pPr>
            <w:r w:rsidRPr="65485E91">
              <w:rPr>
                <w:rFonts w:ascii="Verdana" w:eastAsia="Verdana" w:hAnsi="Verdana" w:cs="Verdana"/>
                <w:sz w:val="20"/>
                <w:szCs w:val="20"/>
                <w:lang w:val="es-CO"/>
              </w:rPr>
              <w:t>Ampliación Suspensión</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7411F" w14:textId="445687C2" w:rsidR="00406E20" w:rsidRPr="00E81BCC" w:rsidRDefault="0E0D46EC" w:rsidP="65485E91">
            <w:pPr>
              <w:spacing w:before="40" w:after="40"/>
              <w:jc w:val="both"/>
              <w:rPr>
                <w:rFonts w:ascii="Verdana" w:eastAsia="Verdana" w:hAnsi="Verdana" w:cs="Verdana"/>
                <w:sz w:val="20"/>
                <w:szCs w:val="20"/>
              </w:rPr>
            </w:pPr>
            <w:r w:rsidRPr="65485E91">
              <w:rPr>
                <w:rFonts w:ascii="Verdana" w:eastAsia="Verdana" w:hAnsi="Verdana" w:cs="Verdana"/>
                <w:sz w:val="20"/>
                <w:szCs w:val="20"/>
                <w:lang w:val="es-CO"/>
              </w:rPr>
              <w:t>07/02/23</w:t>
            </w:r>
          </w:p>
          <w:p w14:paraId="752F6EF7" w14:textId="02D33C6C" w:rsidR="00406E20" w:rsidRPr="00E81BCC" w:rsidRDefault="0E0D46EC" w:rsidP="65485E91">
            <w:pPr>
              <w:jc w:val="both"/>
              <w:rPr>
                <w:rFonts w:ascii="Verdana" w:eastAsia="Verdana" w:hAnsi="Verdana" w:cs="Verdana"/>
                <w:sz w:val="20"/>
                <w:szCs w:val="20"/>
                <w:lang w:val="es-CO"/>
              </w:rPr>
            </w:pPr>
            <w:r w:rsidRPr="65485E91">
              <w:rPr>
                <w:rFonts w:ascii="Verdana" w:eastAsia="Verdana" w:hAnsi="Verdana" w:cs="Verdana"/>
                <w:sz w:val="20"/>
                <w:szCs w:val="20"/>
                <w:lang w:val="es-CO"/>
              </w:rPr>
              <w:t>Periodo de suspensión:</w:t>
            </w:r>
          </w:p>
          <w:p w14:paraId="3185509D" w14:textId="31A11E8C" w:rsidR="00406E20" w:rsidRPr="00E81BCC" w:rsidRDefault="0E0D46EC" w:rsidP="65485E91">
            <w:pPr>
              <w:jc w:val="both"/>
              <w:rPr>
                <w:rFonts w:ascii="Verdana" w:eastAsia="Verdana" w:hAnsi="Verdana" w:cs="Verdana"/>
                <w:sz w:val="20"/>
                <w:szCs w:val="20"/>
                <w:lang w:val="es-CO"/>
              </w:rPr>
            </w:pPr>
            <w:r w:rsidRPr="65485E91">
              <w:rPr>
                <w:rFonts w:ascii="Verdana" w:eastAsia="Verdana" w:hAnsi="Verdana" w:cs="Verdana"/>
                <w:sz w:val="20"/>
                <w:szCs w:val="20"/>
                <w:lang w:val="es-CO"/>
              </w:rPr>
              <w:t xml:space="preserve"> </w:t>
            </w:r>
          </w:p>
          <w:p w14:paraId="606AA646" w14:textId="560AB1CB" w:rsidR="00406E20" w:rsidRPr="00E81BCC" w:rsidRDefault="0E0D46EC" w:rsidP="65485E91">
            <w:pPr>
              <w:jc w:val="both"/>
              <w:rPr>
                <w:rFonts w:ascii="Verdana" w:eastAsia="Verdana" w:hAnsi="Verdana" w:cs="Verdana"/>
                <w:sz w:val="20"/>
                <w:szCs w:val="20"/>
                <w:lang w:val="es-CO"/>
              </w:rPr>
            </w:pPr>
            <w:r w:rsidRPr="65485E91">
              <w:rPr>
                <w:rFonts w:ascii="Verdana" w:eastAsia="Verdana" w:hAnsi="Verdana" w:cs="Verdana"/>
                <w:sz w:val="20"/>
                <w:szCs w:val="20"/>
                <w:lang w:val="es-CO"/>
              </w:rPr>
              <w:lastRenderedPageBreak/>
              <w:t>Se amplía un mes la suspensión, hasta el 07 de marzo de 2023</w:t>
            </w:r>
          </w:p>
          <w:p w14:paraId="7A297E16" w14:textId="1E71786F" w:rsidR="00406E20" w:rsidRPr="00E81BCC" w:rsidRDefault="0E0D46EC" w:rsidP="65485E91">
            <w:pPr>
              <w:jc w:val="both"/>
              <w:rPr>
                <w:rFonts w:ascii="Verdana" w:eastAsia="Verdana" w:hAnsi="Verdana" w:cs="Verdana"/>
                <w:sz w:val="20"/>
                <w:szCs w:val="20"/>
                <w:lang w:val="es-CO"/>
              </w:rPr>
            </w:pPr>
            <w:r w:rsidRPr="65485E91">
              <w:rPr>
                <w:rFonts w:ascii="Verdana" w:eastAsia="Verdana" w:hAnsi="Verdana" w:cs="Verdana"/>
                <w:sz w:val="20"/>
                <w:szCs w:val="20"/>
                <w:lang w:val="es-CO"/>
              </w:rPr>
              <w:t xml:space="preserve"> </w:t>
            </w:r>
          </w:p>
          <w:p w14:paraId="456E8FD0" w14:textId="3AFAF0F7" w:rsidR="00406E20" w:rsidRPr="00E81BCC" w:rsidRDefault="0E0D46EC" w:rsidP="65485E91">
            <w:pPr>
              <w:jc w:val="both"/>
              <w:rPr>
                <w:rFonts w:ascii="Verdana" w:eastAsia="Verdana" w:hAnsi="Verdana" w:cs="Verdana"/>
                <w:sz w:val="20"/>
                <w:szCs w:val="20"/>
                <w:lang w:val="es-CO"/>
              </w:rPr>
            </w:pPr>
            <w:r w:rsidRPr="65485E91">
              <w:rPr>
                <w:rFonts w:ascii="Verdana" w:eastAsia="Verdana" w:hAnsi="Verdana" w:cs="Verdana"/>
                <w:sz w:val="20"/>
                <w:szCs w:val="20"/>
                <w:lang w:val="es-CO"/>
              </w:rPr>
              <w:t>Razones de la suspensión:</w:t>
            </w:r>
          </w:p>
          <w:p w14:paraId="77CBF0E1" w14:textId="406586A2" w:rsidR="00406E20" w:rsidRPr="00E81BCC" w:rsidRDefault="0E0D46EC" w:rsidP="65485E91">
            <w:pPr>
              <w:jc w:val="both"/>
              <w:rPr>
                <w:rFonts w:ascii="Verdana" w:eastAsia="Verdana" w:hAnsi="Verdana" w:cs="Verdana"/>
                <w:sz w:val="20"/>
                <w:szCs w:val="20"/>
                <w:lang w:val="es-CO"/>
              </w:rPr>
            </w:pPr>
            <w:r w:rsidRPr="65485E91">
              <w:rPr>
                <w:rFonts w:ascii="Verdana" w:eastAsia="Verdana" w:hAnsi="Verdana" w:cs="Verdana"/>
                <w:sz w:val="20"/>
                <w:szCs w:val="20"/>
                <w:lang w:val="es-CO"/>
              </w:rPr>
              <w:t xml:space="preserve"> </w:t>
            </w:r>
          </w:p>
          <w:p w14:paraId="5D31D5A6" w14:textId="2366F4B6" w:rsidR="00406E20" w:rsidRPr="00E81BCC" w:rsidRDefault="0E0D46EC" w:rsidP="65485E91">
            <w:pPr>
              <w:spacing w:before="40" w:after="40"/>
              <w:jc w:val="both"/>
              <w:rPr>
                <w:rFonts w:ascii="Verdana" w:eastAsia="Verdana" w:hAnsi="Verdana" w:cs="Verdana"/>
                <w:sz w:val="20"/>
                <w:szCs w:val="20"/>
                <w:lang w:val="es-CO"/>
              </w:rPr>
            </w:pPr>
            <w:r w:rsidRPr="65485E91">
              <w:rPr>
                <w:rFonts w:ascii="Verdana" w:eastAsia="Verdana" w:hAnsi="Verdana" w:cs="Verdana"/>
                <w:sz w:val="20"/>
                <w:szCs w:val="20"/>
                <w:lang w:val="es-CO"/>
              </w:rPr>
              <w:t>“Que los contratos derivados de Consultoría e Interventoría a estudios y diseños se encuentran suspendidos, con motivo de los trámites que se adelantan con la Curaduría Urbana 1, tendientes a la expedición de la licencia, es así como hasta tanto no se tenga la licencia de construcción no se superarán los hechos que motivaron su suspensión”</w:t>
            </w:r>
          </w:p>
          <w:p w14:paraId="2B536330" w14:textId="778C066C" w:rsidR="00406E20" w:rsidRPr="00E81BCC" w:rsidRDefault="00406E20" w:rsidP="7AA17D09">
            <w:pPr>
              <w:spacing w:before="40" w:after="40"/>
              <w:jc w:val="both"/>
              <w:rPr>
                <w:rFonts w:ascii="Verdana" w:eastAsia="Verdana" w:hAnsi="Verdana" w:cs="Verdana"/>
                <w:sz w:val="20"/>
                <w:szCs w:val="20"/>
                <w:lang w:val="es-CO"/>
              </w:rPr>
            </w:pPr>
          </w:p>
        </w:tc>
      </w:tr>
      <w:tr w:rsidR="00406E20" w:rsidRPr="00E81BCC" w14:paraId="37DCC3D1" w14:textId="77777777" w:rsidTr="65485E91">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000CB" w14:textId="09A1DB73" w:rsidR="00406E20" w:rsidRPr="00E81BCC" w:rsidRDefault="0E0D46EC" w:rsidP="65485E91">
            <w:pPr>
              <w:spacing w:before="40" w:after="40"/>
              <w:rPr>
                <w:rFonts w:ascii="Verdana" w:eastAsia="Verdana" w:hAnsi="Verdana" w:cs="Verdana"/>
                <w:sz w:val="20"/>
                <w:szCs w:val="20"/>
              </w:rPr>
            </w:pPr>
            <w:r w:rsidRPr="65485E91">
              <w:rPr>
                <w:rFonts w:ascii="Verdana" w:eastAsia="Verdana" w:hAnsi="Verdana" w:cs="Verdana"/>
                <w:sz w:val="20"/>
                <w:szCs w:val="20"/>
                <w:lang w:val="es-CO"/>
              </w:rPr>
              <w:lastRenderedPageBreak/>
              <w:t>Acta de Reinicio</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B7A0F" w14:textId="261C583D" w:rsidR="00406E20" w:rsidRPr="00E81BCC" w:rsidRDefault="0E0D46EC" w:rsidP="65485E91">
            <w:pPr>
              <w:spacing w:before="40" w:after="40"/>
              <w:jc w:val="both"/>
              <w:rPr>
                <w:rFonts w:ascii="Verdana" w:eastAsia="Verdana" w:hAnsi="Verdana" w:cs="Verdana"/>
                <w:sz w:val="20"/>
                <w:szCs w:val="20"/>
              </w:rPr>
            </w:pPr>
            <w:r w:rsidRPr="65485E91">
              <w:rPr>
                <w:rFonts w:ascii="Verdana" w:eastAsia="Verdana" w:hAnsi="Verdana" w:cs="Verdana"/>
                <w:sz w:val="20"/>
                <w:szCs w:val="20"/>
                <w:lang w:val="es-CO"/>
              </w:rPr>
              <w:t>07/03/23</w:t>
            </w:r>
          </w:p>
          <w:p w14:paraId="746D8196" w14:textId="1F8E4154" w:rsidR="00406E20" w:rsidRPr="00E81BCC" w:rsidRDefault="00406E20" w:rsidP="7AA17D09">
            <w:pPr>
              <w:spacing w:before="40" w:after="40"/>
              <w:jc w:val="both"/>
              <w:rPr>
                <w:rFonts w:ascii="Verdana" w:eastAsia="Verdana" w:hAnsi="Verdana" w:cs="Verdana"/>
                <w:sz w:val="20"/>
                <w:szCs w:val="20"/>
                <w:lang w:val="es-CO"/>
              </w:rPr>
            </w:pPr>
          </w:p>
          <w:p w14:paraId="0FFB5446" w14:textId="236D1A99" w:rsidR="00406E20" w:rsidRPr="00E81BCC" w:rsidRDefault="0E0D46EC" w:rsidP="65485E91">
            <w:pPr>
              <w:spacing w:before="40" w:after="40"/>
              <w:jc w:val="both"/>
              <w:rPr>
                <w:rFonts w:ascii="Verdana" w:eastAsia="Verdana" w:hAnsi="Verdana" w:cs="Verdana"/>
                <w:sz w:val="20"/>
                <w:szCs w:val="20"/>
                <w:lang w:val="es-CO"/>
              </w:rPr>
            </w:pPr>
            <w:r w:rsidRPr="65485E91">
              <w:rPr>
                <w:rFonts w:ascii="Verdana" w:eastAsia="Verdana" w:hAnsi="Verdana" w:cs="Verdana"/>
                <w:sz w:val="20"/>
                <w:szCs w:val="20"/>
                <w:lang w:val="es-CO"/>
              </w:rPr>
              <w:t>Reinicio a partir del 07 de marzo de 2023.</w:t>
            </w:r>
          </w:p>
        </w:tc>
      </w:tr>
    </w:tbl>
    <w:p w14:paraId="508FCD5D" w14:textId="77777777" w:rsidR="00605176" w:rsidRPr="00E81BCC" w:rsidRDefault="00605176" w:rsidP="65485E91">
      <w:pPr>
        <w:rPr>
          <w:rFonts w:ascii="Verdana" w:eastAsia="Verdana" w:hAnsi="Verdana" w:cs="Verdana"/>
          <w:b/>
          <w:bCs/>
          <w:sz w:val="20"/>
          <w:szCs w:val="20"/>
        </w:rPr>
      </w:pPr>
      <w:bookmarkStart w:id="4" w:name="_Hlk126831070"/>
      <w:bookmarkEnd w:id="3"/>
      <w:bookmarkEnd w:id="4"/>
    </w:p>
    <w:p w14:paraId="4D1918BC" w14:textId="23575916" w:rsidR="00605176" w:rsidRPr="00E81BCC" w:rsidRDefault="1060E109" w:rsidP="65485E91">
      <w:pPr>
        <w:pStyle w:val="Prrafodelista"/>
        <w:numPr>
          <w:ilvl w:val="1"/>
          <w:numId w:val="36"/>
        </w:numPr>
        <w:rPr>
          <w:rFonts w:ascii="Verdana" w:eastAsia="Verdana" w:hAnsi="Verdana" w:cs="Verdana"/>
          <w:b/>
          <w:bCs/>
          <w:sz w:val="20"/>
          <w:szCs w:val="20"/>
        </w:rPr>
      </w:pPr>
      <w:r w:rsidRPr="65485E91">
        <w:rPr>
          <w:rFonts w:ascii="Verdana" w:eastAsia="Verdana" w:hAnsi="Verdana" w:cs="Verdana"/>
          <w:b/>
          <w:bCs/>
          <w:sz w:val="20"/>
          <w:szCs w:val="20"/>
        </w:rPr>
        <w:t>Valor del contrato</w:t>
      </w:r>
    </w:p>
    <w:p w14:paraId="56D6C374" w14:textId="77777777" w:rsidR="00605176" w:rsidRPr="00E81BCC" w:rsidRDefault="00605176" w:rsidP="65485E91">
      <w:pPr>
        <w:ind w:left="426"/>
        <w:rPr>
          <w:rFonts w:ascii="Verdana" w:eastAsia="Verdana" w:hAnsi="Verdana" w:cs="Verdana"/>
          <w:b/>
          <w:bCs/>
          <w:sz w:val="20"/>
          <w:szCs w:val="20"/>
        </w:rPr>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6400"/>
        <w:gridCol w:w="2946"/>
      </w:tblGrid>
      <w:tr w:rsidR="00605176" w:rsidRPr="00E81BCC" w14:paraId="11ED88AF" w14:textId="77777777" w:rsidTr="008B235A">
        <w:tc>
          <w:tcPr>
            <w:tcW w:w="34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52D35" w14:textId="77FA8614" w:rsidR="00605176" w:rsidRPr="00E81BCC" w:rsidRDefault="1060E109" w:rsidP="65485E91">
            <w:pPr>
              <w:jc w:val="both"/>
              <w:rPr>
                <w:rFonts w:ascii="Verdana" w:eastAsia="Verdana" w:hAnsi="Verdana" w:cs="Verdana"/>
                <w:b/>
                <w:bCs/>
                <w:sz w:val="20"/>
                <w:szCs w:val="20"/>
              </w:rPr>
            </w:pPr>
            <w:r w:rsidRPr="65485E91">
              <w:rPr>
                <w:rFonts w:ascii="Verdana" w:eastAsia="Verdana" w:hAnsi="Verdana" w:cs="Verdana"/>
                <w:b/>
                <w:bCs/>
                <w:sz w:val="20"/>
                <w:szCs w:val="20"/>
              </w:rPr>
              <w:t xml:space="preserve">Valor </w:t>
            </w:r>
            <w:r w:rsidR="413F22A1" w:rsidRPr="65485E91">
              <w:rPr>
                <w:rFonts w:ascii="Verdana" w:eastAsia="Verdana" w:hAnsi="Verdana" w:cs="Verdana"/>
                <w:b/>
                <w:bCs/>
                <w:sz w:val="20"/>
                <w:szCs w:val="20"/>
              </w:rPr>
              <w:t>i</w:t>
            </w:r>
            <w:r w:rsidRPr="65485E91">
              <w:rPr>
                <w:rFonts w:ascii="Verdana" w:eastAsia="Verdana" w:hAnsi="Verdana" w:cs="Verdana"/>
                <w:b/>
                <w:bCs/>
                <w:sz w:val="20"/>
                <w:szCs w:val="20"/>
              </w:rPr>
              <w:t>nicial</w:t>
            </w:r>
            <w:r w:rsidR="413F22A1" w:rsidRPr="65485E91">
              <w:rPr>
                <w:rFonts w:ascii="Verdana" w:eastAsia="Verdana" w:hAnsi="Verdana" w:cs="Verdana"/>
                <w:b/>
                <w:bCs/>
                <w:sz w:val="20"/>
                <w:szCs w:val="20"/>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40B98" w14:textId="4D2EB091" w:rsidR="00605176" w:rsidRPr="00E81BCC" w:rsidRDefault="7F02D929" w:rsidP="65485E91">
            <w:pPr>
              <w:jc w:val="right"/>
              <w:rPr>
                <w:rFonts w:ascii="Verdana" w:eastAsia="Verdana" w:hAnsi="Verdana" w:cs="Verdana"/>
                <w:sz w:val="20"/>
                <w:szCs w:val="20"/>
              </w:rPr>
            </w:pPr>
            <w:r w:rsidRPr="65485E91">
              <w:rPr>
                <w:rFonts w:ascii="Verdana" w:eastAsia="Verdana" w:hAnsi="Verdana" w:cs="Verdana"/>
                <w:sz w:val="20"/>
                <w:szCs w:val="20"/>
                <w:lang w:val="es"/>
              </w:rPr>
              <w:t>$ 13.523.488.329</w:t>
            </w:r>
          </w:p>
        </w:tc>
      </w:tr>
      <w:tr w:rsidR="00605176" w:rsidRPr="00E81BCC" w14:paraId="18978965" w14:textId="77777777" w:rsidTr="008B235A">
        <w:tc>
          <w:tcPr>
            <w:tcW w:w="34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388D1" w14:textId="329D102C" w:rsidR="00605176" w:rsidRPr="00E81BCC" w:rsidRDefault="4DDC190F" w:rsidP="65485E91">
            <w:pPr>
              <w:spacing w:line="259" w:lineRule="auto"/>
              <w:jc w:val="both"/>
              <w:rPr>
                <w:rFonts w:ascii="Verdana" w:eastAsia="Verdana" w:hAnsi="Verdana" w:cs="Verdana"/>
                <w:b/>
                <w:bCs/>
                <w:sz w:val="20"/>
                <w:szCs w:val="20"/>
              </w:rPr>
            </w:pPr>
            <w:r w:rsidRPr="65485E91">
              <w:rPr>
                <w:rFonts w:ascii="Verdana" w:eastAsia="Verdana" w:hAnsi="Verdana" w:cs="Verdana"/>
                <w:b/>
                <w:bCs/>
                <w:sz w:val="20"/>
                <w:szCs w:val="20"/>
              </w:rPr>
              <w:t xml:space="preserve">Disminución </w:t>
            </w:r>
            <w:r w:rsidR="0354B31C" w:rsidRPr="65485E91">
              <w:rPr>
                <w:rFonts w:ascii="Verdana" w:eastAsia="Verdana" w:hAnsi="Verdana" w:cs="Verdana"/>
                <w:b/>
                <w:bCs/>
                <w:sz w:val="20"/>
                <w:szCs w:val="20"/>
              </w:rPr>
              <w:t>OTROSÍ No. 2 (Devolver al tesoro)</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49C28" w14:textId="4FFE7467" w:rsidR="00605176" w:rsidRPr="00E81BCC" w:rsidRDefault="0354B31C" w:rsidP="65485E91">
            <w:pPr>
              <w:jc w:val="right"/>
              <w:rPr>
                <w:rFonts w:ascii="Verdana" w:eastAsia="Verdana" w:hAnsi="Verdana" w:cs="Verdana"/>
                <w:color w:val="4BACC6" w:themeColor="accent5"/>
                <w:sz w:val="20"/>
                <w:szCs w:val="20"/>
              </w:rPr>
            </w:pPr>
            <w:r w:rsidRPr="65485E91">
              <w:rPr>
                <w:rFonts w:ascii="Verdana" w:eastAsia="Verdana" w:hAnsi="Verdana" w:cs="Verdana"/>
                <w:sz w:val="20"/>
                <w:szCs w:val="20"/>
              </w:rPr>
              <w:t>-$ 969.911.623,00</w:t>
            </w:r>
          </w:p>
        </w:tc>
      </w:tr>
      <w:tr w:rsidR="65485E91" w14:paraId="32A87DF7" w14:textId="77777777" w:rsidTr="008B235A">
        <w:trPr>
          <w:trHeight w:val="300"/>
        </w:trPr>
        <w:tc>
          <w:tcPr>
            <w:tcW w:w="34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BAF0E" w14:textId="3EE28C90" w:rsidR="3648264E" w:rsidRDefault="3648264E" w:rsidP="65485E91">
            <w:pPr>
              <w:spacing w:line="259" w:lineRule="auto"/>
              <w:jc w:val="both"/>
              <w:rPr>
                <w:rFonts w:ascii="Verdana" w:eastAsia="Verdana" w:hAnsi="Verdana" w:cs="Verdana"/>
                <w:b/>
                <w:bCs/>
                <w:sz w:val="20"/>
                <w:szCs w:val="20"/>
              </w:rPr>
            </w:pPr>
            <w:r w:rsidRPr="65485E91">
              <w:rPr>
                <w:rFonts w:ascii="Verdana" w:eastAsia="Verdana" w:hAnsi="Verdana" w:cs="Verdana"/>
                <w:b/>
                <w:bCs/>
                <w:sz w:val="20"/>
                <w:szCs w:val="20"/>
              </w:rPr>
              <w:t xml:space="preserve">Disminución </w:t>
            </w:r>
            <w:r w:rsidR="0354B31C" w:rsidRPr="65485E91">
              <w:rPr>
                <w:rFonts w:ascii="Verdana" w:eastAsia="Verdana" w:hAnsi="Verdana" w:cs="Verdana"/>
                <w:b/>
                <w:bCs/>
                <w:sz w:val="20"/>
                <w:szCs w:val="20"/>
              </w:rPr>
              <w:t>OTROSÍ No. 2 (Liberar recursos)</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547B56" w14:textId="245B28D2" w:rsidR="0354B31C" w:rsidRDefault="0354B31C" w:rsidP="65485E91">
            <w:pPr>
              <w:jc w:val="right"/>
              <w:rPr>
                <w:rFonts w:ascii="Verdana" w:eastAsia="Verdana" w:hAnsi="Verdana" w:cs="Verdana"/>
                <w:sz w:val="20"/>
                <w:szCs w:val="20"/>
              </w:rPr>
            </w:pPr>
            <w:r w:rsidRPr="65485E91">
              <w:rPr>
                <w:rFonts w:ascii="Verdana" w:eastAsia="Verdana" w:hAnsi="Verdana" w:cs="Verdana"/>
                <w:sz w:val="20"/>
                <w:szCs w:val="20"/>
              </w:rPr>
              <w:t>-$ 9.342.488.329,00</w:t>
            </w:r>
          </w:p>
        </w:tc>
      </w:tr>
      <w:tr w:rsidR="00605176" w:rsidRPr="00E81BCC" w14:paraId="1BD3070B" w14:textId="77777777" w:rsidTr="008B235A">
        <w:tc>
          <w:tcPr>
            <w:tcW w:w="34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E9986" w14:textId="40ED663B" w:rsidR="00605176" w:rsidRPr="00E81BCC" w:rsidRDefault="1060E109" w:rsidP="65485E91">
            <w:pPr>
              <w:jc w:val="both"/>
              <w:rPr>
                <w:rFonts w:ascii="Verdana" w:eastAsia="Verdana" w:hAnsi="Verdana" w:cs="Verdana"/>
                <w:b/>
                <w:bCs/>
                <w:sz w:val="20"/>
                <w:szCs w:val="20"/>
              </w:rPr>
            </w:pPr>
            <w:r w:rsidRPr="65485E91">
              <w:rPr>
                <w:rFonts w:ascii="Verdana" w:eastAsia="Verdana" w:hAnsi="Verdana" w:cs="Verdana"/>
                <w:b/>
                <w:bCs/>
                <w:sz w:val="20"/>
                <w:szCs w:val="20"/>
              </w:rPr>
              <w:t>Valor total</w:t>
            </w:r>
            <w:r w:rsidR="0F382F5F" w:rsidRPr="65485E91">
              <w:rPr>
                <w:rFonts w:ascii="Verdana" w:eastAsia="Verdana" w:hAnsi="Verdana" w:cs="Verdana"/>
                <w:b/>
                <w:bCs/>
                <w:sz w:val="20"/>
                <w:szCs w:val="20"/>
              </w:rPr>
              <w:t xml:space="preserve"> final</w:t>
            </w:r>
            <w:r w:rsidR="413F22A1" w:rsidRPr="65485E91">
              <w:rPr>
                <w:rFonts w:ascii="Verdana" w:eastAsia="Verdana" w:hAnsi="Verdana" w:cs="Verdana"/>
                <w:b/>
                <w:bCs/>
                <w:sz w:val="20"/>
                <w:szCs w:val="20"/>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45523" w14:textId="039762A9" w:rsidR="00605176" w:rsidRPr="00E81BCC" w:rsidRDefault="08692BF6" w:rsidP="65485E91">
            <w:pPr>
              <w:jc w:val="right"/>
              <w:rPr>
                <w:rFonts w:ascii="Verdana" w:eastAsia="Verdana" w:hAnsi="Verdana" w:cs="Verdana"/>
                <w:b/>
                <w:bCs/>
                <w:sz w:val="20"/>
                <w:szCs w:val="20"/>
              </w:rPr>
            </w:pPr>
            <w:r w:rsidRPr="65485E91">
              <w:rPr>
                <w:rFonts w:ascii="Verdana" w:eastAsia="Verdana" w:hAnsi="Verdana" w:cs="Verdana"/>
                <w:b/>
                <w:bCs/>
                <w:sz w:val="20"/>
                <w:szCs w:val="20"/>
              </w:rPr>
              <w:t>$3.211.088.377</w:t>
            </w:r>
          </w:p>
        </w:tc>
      </w:tr>
    </w:tbl>
    <w:p w14:paraId="712FA78E" w14:textId="546D68DF" w:rsidR="00605176" w:rsidRPr="00E81BCC" w:rsidRDefault="00605176" w:rsidP="65485E91">
      <w:pPr>
        <w:rPr>
          <w:rFonts w:ascii="Verdana" w:eastAsia="Verdana" w:hAnsi="Verdana" w:cs="Verdana"/>
          <w:b/>
          <w:bCs/>
          <w:sz w:val="20"/>
          <w:szCs w:val="20"/>
        </w:rPr>
      </w:pPr>
    </w:p>
    <w:p w14:paraId="20C58D60" w14:textId="73CB8CFF" w:rsidR="00605176" w:rsidRPr="00E81BCC" w:rsidRDefault="6AA97E36" w:rsidP="65485E91">
      <w:pPr>
        <w:pStyle w:val="Prrafodelista"/>
        <w:numPr>
          <w:ilvl w:val="0"/>
          <w:numId w:val="36"/>
        </w:numPr>
        <w:rPr>
          <w:rFonts w:ascii="Verdana" w:eastAsia="Verdana" w:hAnsi="Verdana" w:cs="Verdana"/>
          <w:b/>
          <w:bCs/>
          <w:sz w:val="20"/>
          <w:szCs w:val="20"/>
        </w:rPr>
      </w:pPr>
      <w:r w:rsidRPr="65485E91">
        <w:rPr>
          <w:rFonts w:ascii="Verdana" w:eastAsia="Verdana" w:hAnsi="Verdana" w:cs="Verdana"/>
          <w:b/>
          <w:bCs/>
          <w:sz w:val="20"/>
          <w:szCs w:val="20"/>
        </w:rPr>
        <w:t>Garantías:</w:t>
      </w:r>
    </w:p>
    <w:p w14:paraId="236515C8" w14:textId="77777777" w:rsidR="005F5AD6" w:rsidRPr="00E81BCC" w:rsidRDefault="005F5AD6" w:rsidP="65485E91">
      <w:pPr>
        <w:rPr>
          <w:rFonts w:ascii="Verdana" w:eastAsia="Verdana" w:hAnsi="Verdana" w:cs="Verdana"/>
          <w:b/>
          <w:bCs/>
          <w:sz w:val="20"/>
          <w:szCs w:val="20"/>
        </w:rPr>
      </w:pPr>
    </w:p>
    <w:tbl>
      <w:tblPr>
        <w:tblStyle w:val="Tablaconcuadrcula1"/>
        <w:tblW w:w="9499" w:type="dxa"/>
        <w:jc w:val="center"/>
        <w:tblCellMar>
          <w:left w:w="70" w:type="dxa"/>
          <w:right w:w="70" w:type="dxa"/>
        </w:tblCellMar>
        <w:tblLook w:val="0000" w:firstRow="0" w:lastRow="0" w:firstColumn="0" w:lastColumn="0" w:noHBand="0" w:noVBand="0"/>
      </w:tblPr>
      <w:tblGrid>
        <w:gridCol w:w="1564"/>
        <w:gridCol w:w="1607"/>
        <w:gridCol w:w="1814"/>
        <w:gridCol w:w="1413"/>
        <w:gridCol w:w="255"/>
        <w:gridCol w:w="2846"/>
      </w:tblGrid>
      <w:tr w:rsidR="000B316E" w:rsidRPr="00E81BCC" w14:paraId="7C61CEDE" w14:textId="77777777" w:rsidTr="65485E91">
        <w:trPr>
          <w:trHeight w:val="224"/>
          <w:jc w:val="center"/>
        </w:trPr>
        <w:tc>
          <w:tcPr>
            <w:tcW w:w="9499" w:type="dxa"/>
            <w:gridSpan w:val="6"/>
          </w:tcPr>
          <w:p w14:paraId="49C742FD" w14:textId="4EF82BC2" w:rsidR="000B316E" w:rsidRPr="00E81BCC" w:rsidRDefault="690893C1" w:rsidP="65485E91">
            <w:pPr>
              <w:jc w:val="center"/>
              <w:rPr>
                <w:rFonts w:ascii="Verdana" w:eastAsia="Verdana" w:hAnsi="Verdana" w:cs="Verdana"/>
                <w:b/>
                <w:bCs/>
                <w:sz w:val="20"/>
                <w:szCs w:val="20"/>
                <w:lang w:eastAsia="en-US"/>
              </w:rPr>
            </w:pPr>
            <w:r w:rsidRPr="65485E91">
              <w:rPr>
                <w:rFonts w:ascii="Verdana" w:eastAsia="Verdana" w:hAnsi="Verdana" w:cs="Verdana"/>
                <w:b/>
                <w:bCs/>
                <w:sz w:val="20"/>
                <w:szCs w:val="20"/>
                <w:lang w:eastAsia="en-US"/>
              </w:rPr>
              <w:t>M</w:t>
            </w:r>
            <w:r w:rsidR="607E075D" w:rsidRPr="65485E91">
              <w:rPr>
                <w:rFonts w:ascii="Verdana" w:eastAsia="Verdana" w:hAnsi="Verdana" w:cs="Verdana"/>
                <w:b/>
                <w:bCs/>
                <w:sz w:val="20"/>
                <w:szCs w:val="20"/>
                <w:lang w:eastAsia="en-US"/>
              </w:rPr>
              <w:t>ecanismo de cobertura de riesgos</w:t>
            </w:r>
          </w:p>
        </w:tc>
      </w:tr>
      <w:tr w:rsidR="00B0106B" w:rsidRPr="00E81BCC" w14:paraId="000E51BE" w14:textId="369652E7" w:rsidTr="65485E91">
        <w:trPr>
          <w:trHeight w:val="285"/>
          <w:jc w:val="center"/>
        </w:trPr>
        <w:tc>
          <w:tcPr>
            <w:tcW w:w="3128" w:type="dxa"/>
            <w:gridSpan w:val="2"/>
          </w:tcPr>
          <w:p w14:paraId="4F4A12D5" w14:textId="7247A954" w:rsidR="00B0106B" w:rsidRPr="00E81BCC" w:rsidRDefault="37F2635B" w:rsidP="65485E91">
            <w:pPr>
              <w:rPr>
                <w:rFonts w:ascii="Verdana" w:eastAsia="Verdana" w:hAnsi="Verdana" w:cs="Verdana"/>
                <w:b/>
                <w:bCs/>
                <w:sz w:val="20"/>
                <w:szCs w:val="20"/>
                <w:lang w:eastAsia="en-US"/>
              </w:rPr>
            </w:pPr>
            <w:r w:rsidRPr="65485E91">
              <w:rPr>
                <w:rFonts w:ascii="Verdana" w:eastAsia="Verdana" w:hAnsi="Verdana" w:cs="Verdana"/>
                <w:b/>
                <w:bCs/>
                <w:sz w:val="20"/>
                <w:szCs w:val="20"/>
                <w:lang w:eastAsia="en-US"/>
              </w:rPr>
              <w:t>Aseguradora:</w:t>
            </w:r>
          </w:p>
        </w:tc>
        <w:tc>
          <w:tcPr>
            <w:tcW w:w="3227" w:type="dxa"/>
            <w:gridSpan w:val="2"/>
          </w:tcPr>
          <w:p w14:paraId="67C15CB4" w14:textId="561D846C" w:rsidR="00B0106B" w:rsidRPr="00E81BCC" w:rsidRDefault="21FB8C06" w:rsidP="65485E91">
            <w:pPr>
              <w:rPr>
                <w:rFonts w:ascii="Verdana" w:eastAsia="Verdana" w:hAnsi="Verdana" w:cs="Verdana"/>
                <w:b/>
                <w:bCs/>
                <w:sz w:val="20"/>
                <w:szCs w:val="20"/>
                <w:lang w:eastAsia="en-US"/>
              </w:rPr>
            </w:pPr>
            <w:r w:rsidRPr="65485E91">
              <w:rPr>
                <w:rFonts w:ascii="Verdana" w:eastAsia="Verdana" w:hAnsi="Verdana" w:cs="Verdana"/>
                <w:b/>
                <w:bCs/>
                <w:sz w:val="20"/>
                <w:szCs w:val="20"/>
                <w:lang w:eastAsia="en-US"/>
              </w:rPr>
              <w:t xml:space="preserve">SEGUROS DEL ESTADO </w:t>
            </w:r>
            <w:proofErr w:type="gramStart"/>
            <w:r w:rsidRPr="65485E91">
              <w:rPr>
                <w:rFonts w:ascii="Verdana" w:eastAsia="Verdana" w:hAnsi="Verdana" w:cs="Verdana"/>
                <w:b/>
                <w:bCs/>
                <w:sz w:val="20"/>
                <w:szCs w:val="20"/>
                <w:lang w:eastAsia="en-US"/>
              </w:rPr>
              <w:t>S.A</w:t>
            </w:r>
            <w:proofErr w:type="gramEnd"/>
          </w:p>
        </w:tc>
        <w:tc>
          <w:tcPr>
            <w:tcW w:w="3144" w:type="dxa"/>
            <w:gridSpan w:val="2"/>
          </w:tcPr>
          <w:p w14:paraId="3FF72C1A" w14:textId="77777777" w:rsidR="00B0106B" w:rsidRPr="00E81BCC" w:rsidRDefault="00B0106B" w:rsidP="65485E91">
            <w:pPr>
              <w:rPr>
                <w:rFonts w:ascii="Verdana" w:eastAsia="Verdana" w:hAnsi="Verdana" w:cs="Verdana"/>
                <w:b/>
                <w:bCs/>
                <w:sz w:val="20"/>
                <w:szCs w:val="20"/>
                <w:lang w:eastAsia="en-US"/>
              </w:rPr>
            </w:pPr>
          </w:p>
        </w:tc>
      </w:tr>
      <w:tr w:rsidR="00B0106B" w:rsidRPr="00E81BCC" w14:paraId="081CFF7A" w14:textId="77777777" w:rsidTr="65485E91">
        <w:trPr>
          <w:trHeight w:val="267"/>
          <w:jc w:val="center"/>
        </w:trPr>
        <w:tc>
          <w:tcPr>
            <w:tcW w:w="3128" w:type="dxa"/>
            <w:gridSpan w:val="2"/>
          </w:tcPr>
          <w:p w14:paraId="40628C2A" w14:textId="4237F87F" w:rsidR="00B0106B" w:rsidRPr="00E81BCC" w:rsidRDefault="37F2635B" w:rsidP="65485E91">
            <w:pPr>
              <w:rPr>
                <w:rFonts w:ascii="Verdana" w:eastAsia="Verdana" w:hAnsi="Verdana" w:cs="Verdana"/>
                <w:b/>
                <w:bCs/>
                <w:sz w:val="20"/>
                <w:szCs w:val="20"/>
                <w:lang w:eastAsia="en-US"/>
              </w:rPr>
            </w:pPr>
            <w:r w:rsidRPr="65485E91">
              <w:rPr>
                <w:rFonts w:ascii="Verdana" w:eastAsia="Verdana" w:hAnsi="Verdana" w:cs="Verdana"/>
                <w:b/>
                <w:bCs/>
                <w:sz w:val="20"/>
                <w:szCs w:val="20"/>
                <w:lang w:eastAsia="en-US"/>
              </w:rPr>
              <w:t>Fecha de expedición:</w:t>
            </w:r>
          </w:p>
        </w:tc>
        <w:tc>
          <w:tcPr>
            <w:tcW w:w="6371" w:type="dxa"/>
            <w:gridSpan w:val="4"/>
          </w:tcPr>
          <w:p w14:paraId="1FA7EC32" w14:textId="5B442DFE" w:rsidR="00B0106B" w:rsidRPr="00E81BCC" w:rsidRDefault="1DB4089F" w:rsidP="65485E91">
            <w:pPr>
              <w:rPr>
                <w:rFonts w:ascii="Verdana" w:eastAsia="Verdana" w:hAnsi="Verdana" w:cs="Verdana"/>
                <w:b/>
                <w:bCs/>
                <w:sz w:val="20"/>
                <w:szCs w:val="20"/>
                <w:lang w:eastAsia="en-US"/>
              </w:rPr>
            </w:pPr>
            <w:r w:rsidRPr="65485E91">
              <w:rPr>
                <w:rFonts w:ascii="Verdana" w:eastAsia="Verdana" w:hAnsi="Verdana" w:cs="Verdana"/>
                <w:b/>
                <w:bCs/>
                <w:sz w:val="20"/>
                <w:szCs w:val="20"/>
                <w:lang w:eastAsia="en-US"/>
              </w:rPr>
              <w:t>13/03/2023</w:t>
            </w:r>
          </w:p>
        </w:tc>
      </w:tr>
      <w:tr w:rsidR="00B0106B" w:rsidRPr="00E81BCC" w14:paraId="37849010" w14:textId="77777777" w:rsidTr="65485E91">
        <w:trPr>
          <w:trHeight w:val="267"/>
          <w:jc w:val="center"/>
        </w:trPr>
        <w:tc>
          <w:tcPr>
            <w:tcW w:w="3128" w:type="dxa"/>
            <w:gridSpan w:val="2"/>
          </w:tcPr>
          <w:p w14:paraId="5B819F78" w14:textId="7844F913" w:rsidR="00B0106B" w:rsidRPr="00E81BCC" w:rsidRDefault="37F2635B" w:rsidP="65485E91">
            <w:pPr>
              <w:rPr>
                <w:rFonts w:ascii="Verdana" w:eastAsia="Verdana" w:hAnsi="Verdana" w:cs="Verdana"/>
                <w:b/>
                <w:bCs/>
                <w:sz w:val="20"/>
                <w:szCs w:val="20"/>
                <w:lang w:eastAsia="en-US"/>
              </w:rPr>
            </w:pPr>
            <w:r w:rsidRPr="65485E91">
              <w:rPr>
                <w:rFonts w:ascii="Verdana" w:eastAsia="Verdana" w:hAnsi="Verdana" w:cs="Verdana"/>
                <w:b/>
                <w:bCs/>
                <w:sz w:val="20"/>
                <w:szCs w:val="20"/>
                <w:lang w:eastAsia="en-US"/>
              </w:rPr>
              <w:t xml:space="preserve">Nro. Póliza y anexo </w:t>
            </w:r>
          </w:p>
        </w:tc>
        <w:tc>
          <w:tcPr>
            <w:tcW w:w="6371" w:type="dxa"/>
            <w:gridSpan w:val="4"/>
          </w:tcPr>
          <w:p w14:paraId="16CFA89F" w14:textId="367E04EA" w:rsidR="00B0106B" w:rsidRPr="00E81BCC" w:rsidRDefault="5BA287D3" w:rsidP="65485E91">
            <w:pPr>
              <w:rPr>
                <w:rFonts w:ascii="Verdana" w:eastAsia="Verdana" w:hAnsi="Verdana" w:cs="Verdana"/>
                <w:b/>
                <w:bCs/>
                <w:sz w:val="20"/>
                <w:szCs w:val="20"/>
                <w:lang w:eastAsia="en-US"/>
              </w:rPr>
            </w:pPr>
            <w:r w:rsidRPr="65485E91">
              <w:rPr>
                <w:rFonts w:ascii="Verdana" w:eastAsia="Verdana" w:hAnsi="Verdana" w:cs="Verdana"/>
                <w:b/>
                <w:bCs/>
                <w:sz w:val="20"/>
                <w:szCs w:val="20"/>
                <w:lang w:eastAsia="en-US"/>
              </w:rPr>
              <w:t>45-44-101131643</w:t>
            </w:r>
            <w:r w:rsidR="1ECF3B99" w:rsidRPr="65485E91">
              <w:rPr>
                <w:rFonts w:ascii="Verdana" w:eastAsia="Verdana" w:hAnsi="Verdana" w:cs="Verdana"/>
                <w:b/>
                <w:bCs/>
                <w:sz w:val="20"/>
                <w:szCs w:val="20"/>
                <w:lang w:eastAsia="en-US"/>
              </w:rPr>
              <w:t xml:space="preserve"> Anexo 03</w:t>
            </w:r>
          </w:p>
        </w:tc>
      </w:tr>
      <w:tr w:rsidR="00B0106B" w:rsidRPr="00E81BCC" w14:paraId="0B3A2207" w14:textId="77777777" w:rsidTr="65485E91">
        <w:trPr>
          <w:trHeight w:val="267"/>
          <w:jc w:val="center"/>
        </w:trPr>
        <w:tc>
          <w:tcPr>
            <w:tcW w:w="3128" w:type="dxa"/>
            <w:gridSpan w:val="2"/>
          </w:tcPr>
          <w:p w14:paraId="73978768" w14:textId="09143F0C" w:rsidR="00B0106B" w:rsidRPr="00E81BCC" w:rsidRDefault="37F2635B" w:rsidP="65485E91">
            <w:pPr>
              <w:rPr>
                <w:rFonts w:ascii="Verdana" w:eastAsia="Verdana" w:hAnsi="Verdana" w:cs="Verdana"/>
                <w:b/>
                <w:bCs/>
                <w:sz w:val="20"/>
                <w:szCs w:val="20"/>
                <w:lang w:eastAsia="en-US"/>
              </w:rPr>
            </w:pPr>
            <w:r w:rsidRPr="65485E91">
              <w:rPr>
                <w:rFonts w:ascii="Verdana" w:eastAsia="Verdana" w:hAnsi="Verdana" w:cs="Verdana"/>
                <w:b/>
                <w:bCs/>
                <w:sz w:val="20"/>
                <w:szCs w:val="20"/>
                <w:lang w:eastAsia="en-US"/>
              </w:rPr>
              <w:t>Nro. póliza de RCE y anexo</w:t>
            </w:r>
          </w:p>
        </w:tc>
        <w:tc>
          <w:tcPr>
            <w:tcW w:w="6371" w:type="dxa"/>
            <w:gridSpan w:val="4"/>
          </w:tcPr>
          <w:p w14:paraId="17329992" w14:textId="6E508C19" w:rsidR="00B0106B" w:rsidRPr="00E81BCC" w:rsidRDefault="1712C05B" w:rsidP="65485E91">
            <w:pPr>
              <w:rPr>
                <w:rFonts w:ascii="Verdana" w:eastAsia="Verdana" w:hAnsi="Verdana" w:cs="Verdana"/>
                <w:b/>
                <w:bCs/>
                <w:sz w:val="20"/>
                <w:szCs w:val="20"/>
                <w:lang w:eastAsia="en-US"/>
              </w:rPr>
            </w:pPr>
            <w:r w:rsidRPr="65485E91">
              <w:rPr>
                <w:rFonts w:ascii="Verdana" w:eastAsia="Verdana" w:hAnsi="Verdana" w:cs="Verdana"/>
                <w:b/>
                <w:bCs/>
                <w:sz w:val="20"/>
                <w:szCs w:val="20"/>
                <w:lang w:eastAsia="en-US"/>
              </w:rPr>
              <w:t>N/A</w:t>
            </w:r>
          </w:p>
        </w:tc>
      </w:tr>
      <w:tr w:rsidR="000B316E" w:rsidRPr="00E81BCC" w14:paraId="4C6B84BD" w14:textId="77777777" w:rsidTr="65485E91">
        <w:tblPrEx>
          <w:tblCellMar>
            <w:left w:w="108" w:type="dxa"/>
            <w:right w:w="108" w:type="dxa"/>
          </w:tblCellMar>
          <w:tblLook w:val="04A0" w:firstRow="1" w:lastRow="0" w:firstColumn="1" w:lastColumn="0" w:noHBand="0" w:noVBand="1"/>
        </w:tblPrEx>
        <w:trPr>
          <w:trHeight w:val="943"/>
          <w:jc w:val="center"/>
        </w:trPr>
        <w:tc>
          <w:tcPr>
            <w:tcW w:w="1605" w:type="dxa"/>
            <w:vMerge w:val="restart"/>
            <w:textDirection w:val="btLr"/>
            <w:hideMark/>
          </w:tcPr>
          <w:p w14:paraId="50380B8F" w14:textId="77777777" w:rsidR="000B316E" w:rsidRPr="00E81BCC" w:rsidRDefault="690893C1" w:rsidP="65485E91">
            <w:pPr>
              <w:jc w:val="center"/>
              <w:rPr>
                <w:rFonts w:ascii="Verdana" w:eastAsia="Verdana" w:hAnsi="Verdana" w:cs="Verdana"/>
                <w:b/>
                <w:bCs/>
                <w:sz w:val="20"/>
                <w:szCs w:val="20"/>
                <w:lang w:eastAsia="en-US"/>
              </w:rPr>
            </w:pPr>
            <w:r w:rsidRPr="65485E91">
              <w:rPr>
                <w:rFonts w:ascii="Verdana" w:eastAsia="Verdana" w:hAnsi="Verdana" w:cs="Verdana"/>
                <w:b/>
                <w:bCs/>
                <w:sz w:val="20"/>
                <w:szCs w:val="20"/>
                <w:lang w:eastAsia="en-US"/>
              </w:rPr>
              <w:t>GARANTÍA</w:t>
            </w:r>
            <w:r w:rsidR="000B316E">
              <w:br/>
            </w:r>
            <w:r w:rsidRPr="65485E91">
              <w:rPr>
                <w:rFonts w:ascii="Verdana" w:eastAsia="Verdana" w:hAnsi="Verdana" w:cs="Verdana"/>
                <w:b/>
                <w:bCs/>
                <w:sz w:val="20"/>
                <w:szCs w:val="20"/>
                <w:lang w:eastAsia="en-US"/>
              </w:rPr>
              <w:t>(ÚLTIMO ANEXO)</w:t>
            </w:r>
          </w:p>
        </w:tc>
        <w:tc>
          <w:tcPr>
            <w:tcW w:w="1523" w:type="dxa"/>
            <w:noWrap/>
            <w:hideMark/>
          </w:tcPr>
          <w:p w14:paraId="11203C74" w14:textId="4C0E3A08" w:rsidR="000B316E" w:rsidRPr="00E81BCC" w:rsidRDefault="690893C1" w:rsidP="65485E91">
            <w:pPr>
              <w:jc w:val="center"/>
              <w:rPr>
                <w:rFonts w:ascii="Verdana" w:eastAsia="Verdana" w:hAnsi="Verdana" w:cs="Verdana"/>
                <w:b/>
                <w:bCs/>
                <w:sz w:val="20"/>
                <w:szCs w:val="20"/>
                <w:lang w:eastAsia="en-US"/>
              </w:rPr>
            </w:pPr>
            <w:r w:rsidRPr="65485E91">
              <w:rPr>
                <w:rFonts w:ascii="Verdana" w:eastAsia="Verdana" w:hAnsi="Verdana" w:cs="Verdana"/>
                <w:b/>
                <w:bCs/>
                <w:sz w:val="20"/>
                <w:szCs w:val="20"/>
                <w:lang w:eastAsia="en-US"/>
              </w:rPr>
              <w:t>A</w:t>
            </w:r>
            <w:r w:rsidR="575B8D24" w:rsidRPr="65485E91">
              <w:rPr>
                <w:rFonts w:ascii="Verdana" w:eastAsia="Verdana" w:hAnsi="Verdana" w:cs="Verdana"/>
                <w:b/>
                <w:bCs/>
                <w:sz w:val="20"/>
                <w:szCs w:val="20"/>
                <w:lang w:eastAsia="en-US"/>
              </w:rPr>
              <w:t>mparos</w:t>
            </w:r>
          </w:p>
        </w:tc>
        <w:tc>
          <w:tcPr>
            <w:tcW w:w="1814" w:type="dxa"/>
            <w:hideMark/>
          </w:tcPr>
          <w:p w14:paraId="1CBBD6E7" w14:textId="3A738732" w:rsidR="000B316E" w:rsidRPr="00890867" w:rsidRDefault="690893C1" w:rsidP="65485E91">
            <w:pPr>
              <w:rPr>
                <w:rFonts w:ascii="Verdana" w:eastAsia="Verdana" w:hAnsi="Verdana" w:cs="Verdana"/>
                <w:b/>
                <w:bCs/>
                <w:sz w:val="20"/>
                <w:szCs w:val="20"/>
                <w:lang w:eastAsia="en-US"/>
              </w:rPr>
            </w:pPr>
            <w:r w:rsidRPr="65485E91">
              <w:rPr>
                <w:rFonts w:ascii="Verdana" w:eastAsia="Verdana" w:hAnsi="Verdana" w:cs="Verdana"/>
                <w:b/>
                <w:bCs/>
                <w:sz w:val="20"/>
                <w:szCs w:val="20"/>
                <w:lang w:eastAsia="en-US"/>
              </w:rPr>
              <w:t>V</w:t>
            </w:r>
            <w:r w:rsidR="575B8D24" w:rsidRPr="65485E91">
              <w:rPr>
                <w:rFonts w:ascii="Verdana" w:eastAsia="Verdana" w:hAnsi="Verdana" w:cs="Verdana"/>
                <w:b/>
                <w:bCs/>
                <w:sz w:val="20"/>
                <w:szCs w:val="20"/>
                <w:lang w:eastAsia="en-US"/>
              </w:rPr>
              <w:t>igencia final hasta</w:t>
            </w:r>
            <w:r w:rsidR="000B316E">
              <w:br/>
            </w:r>
            <w:r w:rsidRPr="65485E91">
              <w:rPr>
                <w:rFonts w:ascii="Verdana" w:eastAsia="Verdana" w:hAnsi="Verdana" w:cs="Verdana"/>
                <w:b/>
                <w:bCs/>
                <w:sz w:val="20"/>
                <w:szCs w:val="20"/>
                <w:lang w:eastAsia="en-US"/>
              </w:rPr>
              <w:t>(Colocar la fecha del último anexo aprobado)</w:t>
            </w:r>
          </w:p>
        </w:tc>
        <w:tc>
          <w:tcPr>
            <w:tcW w:w="1668" w:type="dxa"/>
            <w:gridSpan w:val="2"/>
            <w:hideMark/>
          </w:tcPr>
          <w:p w14:paraId="6D302E90" w14:textId="77777777" w:rsidR="000B316E" w:rsidRPr="00890867" w:rsidRDefault="690893C1" w:rsidP="65485E91">
            <w:pPr>
              <w:rPr>
                <w:rFonts w:ascii="Verdana" w:eastAsia="Verdana" w:hAnsi="Verdana" w:cs="Verdana"/>
                <w:b/>
                <w:bCs/>
                <w:sz w:val="20"/>
                <w:szCs w:val="20"/>
                <w:lang w:eastAsia="en-US"/>
              </w:rPr>
            </w:pPr>
            <w:r w:rsidRPr="65485E91">
              <w:rPr>
                <w:rFonts w:ascii="Verdana" w:eastAsia="Verdana" w:hAnsi="Verdana" w:cs="Verdana"/>
                <w:b/>
                <w:bCs/>
                <w:sz w:val="20"/>
                <w:szCs w:val="20"/>
                <w:lang w:eastAsia="en-US"/>
              </w:rPr>
              <w:t>Porcentaje % ó SMMLV</w:t>
            </w:r>
          </w:p>
          <w:p w14:paraId="6C773190" w14:textId="77777777" w:rsidR="000B316E" w:rsidRPr="00890867" w:rsidRDefault="690893C1" w:rsidP="65485E91">
            <w:pPr>
              <w:rPr>
                <w:rFonts w:ascii="Verdana" w:eastAsia="Verdana" w:hAnsi="Verdana" w:cs="Verdana"/>
                <w:b/>
                <w:bCs/>
                <w:sz w:val="20"/>
                <w:szCs w:val="20"/>
                <w:lang w:eastAsia="en-US"/>
              </w:rPr>
            </w:pPr>
            <w:r w:rsidRPr="65485E91">
              <w:rPr>
                <w:rFonts w:ascii="Verdana" w:eastAsia="Verdana" w:hAnsi="Verdana" w:cs="Verdana"/>
                <w:b/>
                <w:bCs/>
                <w:sz w:val="20"/>
                <w:szCs w:val="20"/>
                <w:lang w:eastAsia="en-US"/>
              </w:rPr>
              <w:t>(Colocar el porcentaje amparado o los SMMLV en el caso que aplique)</w:t>
            </w:r>
          </w:p>
        </w:tc>
        <w:tc>
          <w:tcPr>
            <w:tcW w:w="2889" w:type="dxa"/>
          </w:tcPr>
          <w:p w14:paraId="33B546D7" w14:textId="682A464E" w:rsidR="000B316E" w:rsidRPr="00890867" w:rsidRDefault="690893C1" w:rsidP="65485E91">
            <w:pPr>
              <w:rPr>
                <w:rFonts w:ascii="Verdana" w:eastAsia="Verdana" w:hAnsi="Verdana" w:cs="Verdana"/>
                <w:b/>
                <w:bCs/>
                <w:sz w:val="20"/>
                <w:szCs w:val="20"/>
                <w:lang w:eastAsia="en-US"/>
              </w:rPr>
            </w:pPr>
            <w:r w:rsidRPr="65485E91">
              <w:rPr>
                <w:rFonts w:ascii="Verdana" w:eastAsia="Verdana" w:hAnsi="Verdana" w:cs="Verdana"/>
                <w:b/>
                <w:bCs/>
                <w:sz w:val="20"/>
                <w:szCs w:val="20"/>
                <w:lang w:eastAsia="en-US"/>
              </w:rPr>
              <w:t>V</w:t>
            </w:r>
            <w:r w:rsidR="575B8D24" w:rsidRPr="65485E91">
              <w:rPr>
                <w:rFonts w:ascii="Verdana" w:eastAsia="Verdana" w:hAnsi="Verdana" w:cs="Verdana"/>
                <w:b/>
                <w:bCs/>
                <w:sz w:val="20"/>
                <w:szCs w:val="20"/>
                <w:lang w:eastAsia="en-US"/>
              </w:rPr>
              <w:t>alor asegurado</w:t>
            </w:r>
            <w:r w:rsidR="000B316E">
              <w:br/>
            </w:r>
            <w:r w:rsidRPr="65485E91">
              <w:rPr>
                <w:rFonts w:ascii="Verdana" w:eastAsia="Verdana" w:hAnsi="Verdana" w:cs="Verdana"/>
                <w:b/>
                <w:bCs/>
                <w:sz w:val="20"/>
                <w:szCs w:val="20"/>
                <w:lang w:eastAsia="en-US"/>
              </w:rPr>
              <w:t>(Colocar el valor del último anexo aprobado)</w:t>
            </w:r>
          </w:p>
        </w:tc>
      </w:tr>
      <w:tr w:rsidR="000B316E" w:rsidRPr="00E81BCC" w14:paraId="3BF0A6DA" w14:textId="77777777" w:rsidTr="65485E91">
        <w:tblPrEx>
          <w:tblCellMar>
            <w:left w:w="108" w:type="dxa"/>
            <w:right w:w="108" w:type="dxa"/>
          </w:tblCellMar>
          <w:tblLook w:val="04A0" w:firstRow="1" w:lastRow="0" w:firstColumn="1" w:lastColumn="0" w:noHBand="0" w:noVBand="1"/>
        </w:tblPrEx>
        <w:trPr>
          <w:trHeight w:val="193"/>
          <w:jc w:val="center"/>
        </w:trPr>
        <w:tc>
          <w:tcPr>
            <w:tcW w:w="1605" w:type="dxa"/>
            <w:vMerge/>
            <w:hideMark/>
          </w:tcPr>
          <w:p w14:paraId="2FE6F77F" w14:textId="77777777" w:rsidR="000B316E" w:rsidRPr="00E81BCC" w:rsidRDefault="000B316E" w:rsidP="00BE596D">
            <w:pPr>
              <w:rPr>
                <w:rFonts w:ascii="Verdana" w:hAnsi="Verdana"/>
                <w:b/>
                <w:bCs/>
                <w:lang w:eastAsia="en-US"/>
              </w:rPr>
            </w:pPr>
          </w:p>
        </w:tc>
        <w:tc>
          <w:tcPr>
            <w:tcW w:w="1523" w:type="dxa"/>
            <w:hideMark/>
          </w:tcPr>
          <w:p w14:paraId="4AB19615" w14:textId="33ACE6C5" w:rsidR="000B316E" w:rsidRPr="00E81BCC" w:rsidRDefault="690893C1" w:rsidP="65485E91">
            <w:pPr>
              <w:rPr>
                <w:rFonts w:ascii="Verdana" w:eastAsia="Verdana" w:hAnsi="Verdana" w:cs="Verdana"/>
                <w:sz w:val="20"/>
                <w:szCs w:val="20"/>
                <w:lang w:eastAsia="en-US"/>
              </w:rPr>
            </w:pPr>
            <w:r w:rsidRPr="65485E91">
              <w:rPr>
                <w:rFonts w:ascii="Verdana" w:eastAsia="Verdana" w:hAnsi="Verdana" w:cs="Verdana"/>
                <w:sz w:val="20"/>
                <w:szCs w:val="20"/>
                <w:lang w:eastAsia="en-US"/>
              </w:rPr>
              <w:t>C</w:t>
            </w:r>
            <w:r w:rsidR="515D49B0" w:rsidRPr="65485E91">
              <w:rPr>
                <w:rFonts w:ascii="Verdana" w:eastAsia="Verdana" w:hAnsi="Verdana" w:cs="Verdana"/>
                <w:sz w:val="20"/>
                <w:szCs w:val="20"/>
                <w:lang w:eastAsia="en-US"/>
              </w:rPr>
              <w:t>umplimiento</w:t>
            </w:r>
          </w:p>
        </w:tc>
        <w:tc>
          <w:tcPr>
            <w:tcW w:w="1814" w:type="dxa"/>
            <w:noWrap/>
            <w:hideMark/>
          </w:tcPr>
          <w:p w14:paraId="19D78065" w14:textId="73FEE57B" w:rsidR="000B316E" w:rsidRPr="00E81BCC" w:rsidRDefault="58FD287C" w:rsidP="65485E91">
            <w:pPr>
              <w:jc w:val="center"/>
              <w:rPr>
                <w:rFonts w:ascii="Verdana" w:eastAsia="Verdana" w:hAnsi="Verdana" w:cs="Verdana"/>
                <w:color w:val="4BACC6" w:themeColor="accent5"/>
                <w:sz w:val="20"/>
                <w:szCs w:val="20"/>
                <w:lang w:eastAsia="en-US"/>
              </w:rPr>
            </w:pPr>
            <w:r w:rsidRPr="65485E91">
              <w:rPr>
                <w:rFonts w:ascii="Verdana" w:eastAsia="Verdana" w:hAnsi="Verdana" w:cs="Verdana"/>
                <w:sz w:val="20"/>
                <w:szCs w:val="20"/>
                <w:lang w:eastAsia="en-US"/>
              </w:rPr>
              <w:t>08/09/2023</w:t>
            </w:r>
          </w:p>
        </w:tc>
        <w:tc>
          <w:tcPr>
            <w:tcW w:w="1668" w:type="dxa"/>
            <w:gridSpan w:val="2"/>
            <w:noWrap/>
            <w:hideMark/>
          </w:tcPr>
          <w:p w14:paraId="7B655138" w14:textId="00431092" w:rsidR="000B316E" w:rsidRPr="00E81BCC" w:rsidRDefault="690893C1" w:rsidP="65485E91">
            <w:pPr>
              <w:jc w:val="right"/>
              <w:rPr>
                <w:rFonts w:ascii="Verdana" w:eastAsia="Verdana" w:hAnsi="Verdana" w:cs="Verdana"/>
                <w:sz w:val="20"/>
                <w:szCs w:val="20"/>
                <w:lang w:eastAsia="en-US"/>
              </w:rPr>
            </w:pPr>
            <w:r w:rsidRPr="65485E91">
              <w:rPr>
                <w:rFonts w:ascii="Verdana" w:eastAsia="Verdana" w:hAnsi="Verdana" w:cs="Verdana"/>
                <w:sz w:val="20"/>
                <w:szCs w:val="20"/>
                <w:lang w:eastAsia="en-US"/>
              </w:rPr>
              <w:t xml:space="preserve"> </w:t>
            </w:r>
            <w:r w:rsidR="4FFF0F47" w:rsidRPr="65485E91">
              <w:rPr>
                <w:rFonts w:ascii="Verdana" w:eastAsia="Verdana" w:hAnsi="Verdana" w:cs="Verdana"/>
                <w:sz w:val="20"/>
                <w:szCs w:val="20"/>
                <w:lang w:eastAsia="en-US"/>
              </w:rPr>
              <w:t>20%</w:t>
            </w:r>
          </w:p>
        </w:tc>
        <w:tc>
          <w:tcPr>
            <w:tcW w:w="2889" w:type="dxa"/>
          </w:tcPr>
          <w:p w14:paraId="78E9C9D3" w14:textId="10A8A2A6" w:rsidR="000B316E" w:rsidRPr="00E81BCC" w:rsidRDefault="690893C1" w:rsidP="65485E91">
            <w:pPr>
              <w:rPr>
                <w:rFonts w:ascii="Verdana" w:eastAsia="Verdana" w:hAnsi="Verdana" w:cs="Verdana"/>
                <w:sz w:val="20"/>
                <w:szCs w:val="20"/>
                <w:lang w:eastAsia="en-US"/>
              </w:rPr>
            </w:pPr>
            <w:r w:rsidRPr="65485E91">
              <w:rPr>
                <w:rFonts w:ascii="Verdana" w:eastAsia="Verdana" w:hAnsi="Verdana" w:cs="Verdana"/>
                <w:sz w:val="20"/>
                <w:szCs w:val="20"/>
                <w:lang w:eastAsia="en-US"/>
              </w:rPr>
              <w:t>$</w:t>
            </w:r>
            <w:r w:rsidR="02C0D7E9" w:rsidRPr="65485E91">
              <w:rPr>
                <w:rFonts w:ascii="Verdana" w:eastAsia="Verdana" w:hAnsi="Verdana" w:cs="Verdana"/>
                <w:sz w:val="20"/>
                <w:szCs w:val="20"/>
                <w:lang w:eastAsia="en-US"/>
              </w:rPr>
              <w:t>642.217.675,40</w:t>
            </w:r>
          </w:p>
        </w:tc>
      </w:tr>
      <w:tr w:rsidR="000B316E" w:rsidRPr="00E81BCC" w14:paraId="33E041B8" w14:textId="77777777" w:rsidTr="65485E91">
        <w:tblPrEx>
          <w:tblCellMar>
            <w:left w:w="108" w:type="dxa"/>
            <w:right w:w="108" w:type="dxa"/>
          </w:tblCellMar>
          <w:tblLook w:val="04A0" w:firstRow="1" w:lastRow="0" w:firstColumn="1" w:lastColumn="0" w:noHBand="0" w:noVBand="1"/>
        </w:tblPrEx>
        <w:trPr>
          <w:trHeight w:val="1005"/>
          <w:jc w:val="center"/>
        </w:trPr>
        <w:tc>
          <w:tcPr>
            <w:tcW w:w="1605" w:type="dxa"/>
            <w:vMerge/>
            <w:hideMark/>
          </w:tcPr>
          <w:p w14:paraId="1A3DD523" w14:textId="77777777" w:rsidR="000B316E" w:rsidRPr="00E81BCC" w:rsidRDefault="000B316E" w:rsidP="00BE596D">
            <w:pPr>
              <w:rPr>
                <w:rFonts w:ascii="Verdana" w:hAnsi="Verdana"/>
                <w:b/>
                <w:bCs/>
                <w:lang w:eastAsia="en-US"/>
              </w:rPr>
            </w:pPr>
          </w:p>
        </w:tc>
        <w:tc>
          <w:tcPr>
            <w:tcW w:w="1523" w:type="dxa"/>
            <w:hideMark/>
          </w:tcPr>
          <w:p w14:paraId="51264E52" w14:textId="428293DD" w:rsidR="000B316E" w:rsidRPr="00E81BCC" w:rsidRDefault="690893C1" w:rsidP="65485E91">
            <w:pPr>
              <w:rPr>
                <w:rFonts w:ascii="Verdana" w:eastAsia="Verdana" w:hAnsi="Verdana" w:cs="Verdana"/>
                <w:sz w:val="20"/>
                <w:szCs w:val="20"/>
                <w:lang w:eastAsia="en-US"/>
              </w:rPr>
            </w:pPr>
            <w:r w:rsidRPr="65485E91">
              <w:rPr>
                <w:rFonts w:ascii="Verdana" w:eastAsia="Verdana" w:hAnsi="Verdana" w:cs="Verdana"/>
                <w:sz w:val="20"/>
                <w:szCs w:val="20"/>
                <w:lang w:eastAsia="en-US"/>
              </w:rPr>
              <w:t>S</w:t>
            </w:r>
            <w:r w:rsidR="515D49B0" w:rsidRPr="65485E91">
              <w:rPr>
                <w:rFonts w:ascii="Verdana" w:eastAsia="Verdana" w:hAnsi="Verdana" w:cs="Verdana"/>
                <w:sz w:val="20"/>
                <w:szCs w:val="20"/>
                <w:lang w:eastAsia="en-US"/>
              </w:rPr>
              <w:t>alarios y prestaciones sociales</w:t>
            </w:r>
          </w:p>
        </w:tc>
        <w:tc>
          <w:tcPr>
            <w:tcW w:w="1814" w:type="dxa"/>
            <w:noWrap/>
            <w:hideMark/>
          </w:tcPr>
          <w:p w14:paraId="459778E1" w14:textId="1A276AF1" w:rsidR="000B316E" w:rsidRPr="00E81BCC" w:rsidRDefault="623A30D7" w:rsidP="65485E91">
            <w:pPr>
              <w:jc w:val="center"/>
              <w:rPr>
                <w:rFonts w:ascii="Verdana" w:eastAsia="Verdana" w:hAnsi="Verdana" w:cs="Verdana"/>
                <w:color w:val="4BACC6" w:themeColor="accent5"/>
                <w:sz w:val="20"/>
                <w:szCs w:val="20"/>
                <w:lang w:eastAsia="en-US"/>
              </w:rPr>
            </w:pPr>
            <w:r w:rsidRPr="65485E91">
              <w:rPr>
                <w:rFonts w:ascii="Verdana" w:eastAsia="Verdana" w:hAnsi="Verdana" w:cs="Verdana"/>
                <w:sz w:val="20"/>
                <w:szCs w:val="20"/>
                <w:lang w:eastAsia="en-US"/>
              </w:rPr>
              <w:t>08/05/202</w:t>
            </w:r>
            <w:r w:rsidR="00E94CC2">
              <w:rPr>
                <w:rFonts w:ascii="Verdana" w:eastAsia="Verdana" w:hAnsi="Verdana" w:cs="Verdana"/>
                <w:sz w:val="20"/>
                <w:szCs w:val="20"/>
                <w:lang w:eastAsia="en-US"/>
              </w:rPr>
              <w:t>6</w:t>
            </w:r>
          </w:p>
        </w:tc>
        <w:tc>
          <w:tcPr>
            <w:tcW w:w="1668" w:type="dxa"/>
            <w:gridSpan w:val="2"/>
            <w:noWrap/>
            <w:hideMark/>
          </w:tcPr>
          <w:p w14:paraId="5F052874" w14:textId="3A29CA4E" w:rsidR="000B316E" w:rsidRPr="00E81BCC" w:rsidRDefault="690893C1" w:rsidP="65485E91">
            <w:pPr>
              <w:jc w:val="right"/>
              <w:rPr>
                <w:rFonts w:ascii="Verdana" w:eastAsia="Verdana" w:hAnsi="Verdana" w:cs="Verdana"/>
                <w:sz w:val="20"/>
                <w:szCs w:val="20"/>
                <w:lang w:eastAsia="en-US"/>
              </w:rPr>
            </w:pPr>
            <w:r w:rsidRPr="65485E91">
              <w:rPr>
                <w:rFonts w:ascii="Verdana" w:eastAsia="Verdana" w:hAnsi="Verdana" w:cs="Verdana"/>
                <w:sz w:val="20"/>
                <w:szCs w:val="20"/>
                <w:lang w:eastAsia="en-US"/>
              </w:rPr>
              <w:t xml:space="preserve"> </w:t>
            </w:r>
            <w:r w:rsidR="0A576E4B" w:rsidRPr="65485E91">
              <w:rPr>
                <w:rFonts w:ascii="Verdana" w:eastAsia="Verdana" w:hAnsi="Verdana" w:cs="Verdana"/>
                <w:sz w:val="20"/>
                <w:szCs w:val="20"/>
                <w:lang w:eastAsia="en-US"/>
              </w:rPr>
              <w:t>5</w:t>
            </w:r>
            <w:r w:rsidRPr="65485E91">
              <w:rPr>
                <w:rFonts w:ascii="Verdana" w:eastAsia="Verdana" w:hAnsi="Verdana" w:cs="Verdana"/>
                <w:sz w:val="20"/>
                <w:szCs w:val="20"/>
                <w:lang w:eastAsia="en-US"/>
              </w:rPr>
              <w:t>%</w:t>
            </w:r>
          </w:p>
        </w:tc>
        <w:tc>
          <w:tcPr>
            <w:tcW w:w="2889" w:type="dxa"/>
          </w:tcPr>
          <w:p w14:paraId="63EDC660" w14:textId="506C2F89" w:rsidR="000B316E" w:rsidRPr="00E81BCC" w:rsidRDefault="690893C1" w:rsidP="65485E91">
            <w:pPr>
              <w:rPr>
                <w:rFonts w:ascii="Verdana" w:eastAsia="Verdana" w:hAnsi="Verdana" w:cs="Verdana"/>
                <w:sz w:val="20"/>
                <w:szCs w:val="20"/>
                <w:lang w:eastAsia="en-US"/>
              </w:rPr>
            </w:pPr>
            <w:r w:rsidRPr="65485E91">
              <w:rPr>
                <w:rFonts w:ascii="Verdana" w:eastAsia="Verdana" w:hAnsi="Verdana" w:cs="Verdana"/>
                <w:sz w:val="20"/>
                <w:szCs w:val="20"/>
                <w:lang w:eastAsia="en-US"/>
              </w:rPr>
              <w:t>$</w:t>
            </w:r>
            <w:r w:rsidR="2769372F" w:rsidRPr="65485E91">
              <w:rPr>
                <w:rFonts w:ascii="Verdana" w:eastAsia="Verdana" w:hAnsi="Verdana" w:cs="Verdana"/>
                <w:sz w:val="20"/>
                <w:szCs w:val="20"/>
                <w:lang w:eastAsia="en-US"/>
              </w:rPr>
              <w:t>160.554.418,85</w:t>
            </w:r>
          </w:p>
        </w:tc>
      </w:tr>
      <w:tr w:rsidR="000B316E" w:rsidRPr="00E81BCC" w14:paraId="7E61539B" w14:textId="77777777" w:rsidTr="65485E91">
        <w:tblPrEx>
          <w:tblCellMar>
            <w:left w:w="108" w:type="dxa"/>
            <w:right w:w="108" w:type="dxa"/>
          </w:tblCellMar>
          <w:tblLook w:val="04A0" w:firstRow="1" w:lastRow="0" w:firstColumn="1" w:lastColumn="0" w:noHBand="0" w:noVBand="1"/>
        </w:tblPrEx>
        <w:trPr>
          <w:trHeight w:val="173"/>
          <w:jc w:val="center"/>
        </w:trPr>
        <w:tc>
          <w:tcPr>
            <w:tcW w:w="1605" w:type="dxa"/>
            <w:vMerge/>
            <w:hideMark/>
          </w:tcPr>
          <w:p w14:paraId="3D45F873" w14:textId="77777777" w:rsidR="000B316E" w:rsidRPr="00E81BCC" w:rsidRDefault="000B316E" w:rsidP="00BE596D">
            <w:pPr>
              <w:rPr>
                <w:rFonts w:ascii="Verdana" w:hAnsi="Verdana"/>
                <w:b/>
                <w:bCs/>
                <w:lang w:eastAsia="en-US"/>
              </w:rPr>
            </w:pPr>
          </w:p>
        </w:tc>
        <w:tc>
          <w:tcPr>
            <w:tcW w:w="1523" w:type="dxa"/>
            <w:hideMark/>
          </w:tcPr>
          <w:p w14:paraId="40592DFE" w14:textId="015B0402" w:rsidR="000B316E" w:rsidRPr="00E81BCC" w:rsidRDefault="690893C1" w:rsidP="65485E91">
            <w:pPr>
              <w:rPr>
                <w:rFonts w:ascii="Verdana" w:eastAsia="Verdana" w:hAnsi="Verdana" w:cs="Verdana"/>
                <w:sz w:val="20"/>
                <w:szCs w:val="20"/>
                <w:lang w:eastAsia="en-US"/>
              </w:rPr>
            </w:pPr>
            <w:r w:rsidRPr="65485E91">
              <w:rPr>
                <w:rFonts w:ascii="Verdana" w:eastAsia="Verdana" w:hAnsi="Verdana" w:cs="Verdana"/>
                <w:sz w:val="20"/>
                <w:szCs w:val="20"/>
                <w:lang w:eastAsia="en-US"/>
              </w:rPr>
              <w:t>C</w:t>
            </w:r>
            <w:r w:rsidR="515D49B0" w:rsidRPr="65485E91">
              <w:rPr>
                <w:rFonts w:ascii="Verdana" w:eastAsia="Verdana" w:hAnsi="Verdana" w:cs="Verdana"/>
                <w:sz w:val="20"/>
                <w:szCs w:val="20"/>
                <w:lang w:eastAsia="en-US"/>
              </w:rPr>
              <w:t>alidad del servicio</w:t>
            </w:r>
          </w:p>
        </w:tc>
        <w:tc>
          <w:tcPr>
            <w:tcW w:w="1814" w:type="dxa"/>
            <w:noWrap/>
            <w:hideMark/>
          </w:tcPr>
          <w:p w14:paraId="3846376D" w14:textId="1ABF8145" w:rsidR="000B316E" w:rsidRPr="00E81BCC" w:rsidRDefault="770DC762" w:rsidP="65485E91">
            <w:pPr>
              <w:jc w:val="center"/>
              <w:rPr>
                <w:rFonts w:ascii="Verdana" w:eastAsia="Verdana" w:hAnsi="Verdana" w:cs="Verdana"/>
                <w:color w:val="4BACC6" w:themeColor="accent5"/>
                <w:sz w:val="20"/>
                <w:szCs w:val="20"/>
                <w:lang w:eastAsia="en-US"/>
              </w:rPr>
            </w:pPr>
            <w:r w:rsidRPr="65485E91">
              <w:rPr>
                <w:rFonts w:ascii="Verdana" w:eastAsia="Verdana" w:hAnsi="Verdana" w:cs="Verdana"/>
                <w:sz w:val="20"/>
                <w:szCs w:val="20"/>
                <w:lang w:eastAsia="en-US"/>
              </w:rPr>
              <w:t>08/09/2023</w:t>
            </w:r>
          </w:p>
        </w:tc>
        <w:tc>
          <w:tcPr>
            <w:tcW w:w="1668" w:type="dxa"/>
            <w:gridSpan w:val="2"/>
            <w:noWrap/>
            <w:hideMark/>
          </w:tcPr>
          <w:p w14:paraId="78C91561" w14:textId="13256129" w:rsidR="000B316E" w:rsidRPr="00E81BCC" w:rsidRDefault="690893C1" w:rsidP="65485E91">
            <w:pPr>
              <w:jc w:val="right"/>
              <w:rPr>
                <w:rFonts w:ascii="Verdana" w:eastAsia="Verdana" w:hAnsi="Verdana" w:cs="Verdana"/>
                <w:sz w:val="20"/>
                <w:szCs w:val="20"/>
                <w:lang w:eastAsia="en-US"/>
              </w:rPr>
            </w:pPr>
            <w:r w:rsidRPr="65485E91">
              <w:rPr>
                <w:rFonts w:ascii="Verdana" w:eastAsia="Verdana" w:hAnsi="Verdana" w:cs="Verdana"/>
                <w:sz w:val="20"/>
                <w:szCs w:val="20"/>
                <w:lang w:eastAsia="en-US"/>
              </w:rPr>
              <w:t xml:space="preserve"> </w:t>
            </w:r>
            <w:r w:rsidR="5C90EF48" w:rsidRPr="65485E91">
              <w:rPr>
                <w:rFonts w:ascii="Verdana" w:eastAsia="Verdana" w:hAnsi="Verdana" w:cs="Verdana"/>
                <w:sz w:val="20"/>
                <w:szCs w:val="20"/>
                <w:lang w:eastAsia="en-US"/>
              </w:rPr>
              <w:t>20</w:t>
            </w:r>
            <w:r w:rsidRPr="65485E91">
              <w:rPr>
                <w:rFonts w:ascii="Verdana" w:eastAsia="Verdana" w:hAnsi="Verdana" w:cs="Verdana"/>
                <w:sz w:val="20"/>
                <w:szCs w:val="20"/>
                <w:lang w:eastAsia="en-US"/>
              </w:rPr>
              <w:t>%</w:t>
            </w:r>
          </w:p>
        </w:tc>
        <w:tc>
          <w:tcPr>
            <w:tcW w:w="2889" w:type="dxa"/>
          </w:tcPr>
          <w:p w14:paraId="554620B3" w14:textId="03BE3970" w:rsidR="000B316E" w:rsidRPr="00E81BCC" w:rsidRDefault="0302775B" w:rsidP="65485E91">
            <w:pPr>
              <w:rPr>
                <w:rFonts w:ascii="Verdana" w:eastAsia="Verdana" w:hAnsi="Verdana" w:cs="Verdana"/>
                <w:sz w:val="20"/>
                <w:szCs w:val="20"/>
                <w:lang w:eastAsia="en-US"/>
              </w:rPr>
            </w:pPr>
            <w:r w:rsidRPr="65485E91">
              <w:rPr>
                <w:rFonts w:ascii="Verdana" w:eastAsia="Verdana" w:hAnsi="Verdana" w:cs="Verdana"/>
                <w:sz w:val="20"/>
                <w:szCs w:val="20"/>
                <w:lang w:eastAsia="en-US"/>
              </w:rPr>
              <w:t>$642.217.675,40</w:t>
            </w:r>
          </w:p>
        </w:tc>
      </w:tr>
    </w:tbl>
    <w:p w14:paraId="73D472E0" w14:textId="532B4D25" w:rsidR="65485E91" w:rsidRDefault="65485E91" w:rsidP="65485E91">
      <w:pPr>
        <w:rPr>
          <w:rFonts w:ascii="Verdana" w:eastAsia="Verdana" w:hAnsi="Verdana" w:cs="Verdana"/>
          <w:sz w:val="20"/>
          <w:szCs w:val="20"/>
        </w:rPr>
      </w:pPr>
    </w:p>
    <w:p w14:paraId="16C9CCF4" w14:textId="74AE1D93" w:rsidR="00CD316D" w:rsidRPr="00E81BCC" w:rsidRDefault="00CD316D" w:rsidP="65485E91">
      <w:pPr>
        <w:rPr>
          <w:rFonts w:ascii="Verdana" w:eastAsia="Verdana" w:hAnsi="Verdana" w:cs="Verdana"/>
          <w:b/>
          <w:bCs/>
          <w:sz w:val="20"/>
          <w:szCs w:val="20"/>
        </w:rPr>
      </w:pPr>
    </w:p>
    <w:p w14:paraId="228C9C07" w14:textId="666A4AF0" w:rsidR="002D4EA1" w:rsidRPr="00E81BCC" w:rsidRDefault="0FEF348F" w:rsidP="65485E91">
      <w:pPr>
        <w:numPr>
          <w:ilvl w:val="0"/>
          <w:numId w:val="36"/>
        </w:numPr>
        <w:ind w:left="426" w:hanging="426"/>
        <w:jc w:val="both"/>
        <w:rPr>
          <w:rFonts w:ascii="Verdana" w:eastAsia="Verdana" w:hAnsi="Verdana" w:cs="Verdana"/>
          <w:b/>
          <w:bCs/>
          <w:sz w:val="20"/>
          <w:szCs w:val="20"/>
        </w:rPr>
      </w:pPr>
      <w:r w:rsidRPr="65485E91">
        <w:rPr>
          <w:rFonts w:ascii="Verdana" w:eastAsia="Verdana" w:hAnsi="Verdana" w:cs="Verdana"/>
          <w:b/>
          <w:bCs/>
          <w:sz w:val="20"/>
          <w:szCs w:val="20"/>
        </w:rPr>
        <w:t>Relación de Pagos:</w:t>
      </w:r>
    </w:p>
    <w:p w14:paraId="3958CEA1" w14:textId="0E5EC06F" w:rsidR="000E732D" w:rsidRPr="00E81BCC" w:rsidRDefault="000E732D" w:rsidP="65485E91">
      <w:pPr>
        <w:jc w:val="both"/>
        <w:rPr>
          <w:rFonts w:ascii="Verdana" w:eastAsia="Verdana" w:hAnsi="Verdana" w:cs="Verdana"/>
          <w:b/>
          <w:bCs/>
          <w:sz w:val="20"/>
          <w:szCs w:val="20"/>
        </w:rPr>
      </w:pPr>
    </w:p>
    <w:p w14:paraId="4B8FA69F" w14:textId="5DF71462" w:rsidR="00274ADB" w:rsidRPr="00E81BCC" w:rsidRDefault="01F8D634" w:rsidP="65485E91">
      <w:pPr>
        <w:jc w:val="both"/>
        <w:rPr>
          <w:rFonts w:ascii="Verdana" w:eastAsia="Verdana" w:hAnsi="Verdana" w:cs="Verdana"/>
          <w:sz w:val="20"/>
          <w:szCs w:val="20"/>
        </w:rPr>
      </w:pPr>
      <w:r w:rsidRPr="65485E91">
        <w:rPr>
          <w:rFonts w:ascii="Verdana" w:eastAsia="Verdana" w:hAnsi="Verdana" w:cs="Verdana"/>
          <w:sz w:val="20"/>
          <w:szCs w:val="20"/>
        </w:rPr>
        <w:t xml:space="preserve">Que en la cláusula </w:t>
      </w:r>
      <w:r w:rsidR="5064A35E" w:rsidRPr="65485E91">
        <w:rPr>
          <w:rFonts w:ascii="Verdana" w:eastAsia="Verdana" w:hAnsi="Verdana" w:cs="Verdana"/>
          <w:sz w:val="20"/>
          <w:szCs w:val="20"/>
        </w:rPr>
        <w:t xml:space="preserve">quinta </w:t>
      </w:r>
      <w:r w:rsidR="002F12E3">
        <w:rPr>
          <w:rFonts w:ascii="Verdana" w:eastAsia="Verdana" w:hAnsi="Verdana" w:cs="Verdana"/>
          <w:sz w:val="20"/>
          <w:szCs w:val="20"/>
        </w:rPr>
        <w:t xml:space="preserve">modificada mediante OTROSÍ 2 </w:t>
      </w:r>
      <w:r w:rsidRPr="65485E91">
        <w:rPr>
          <w:rFonts w:ascii="Verdana" w:eastAsia="Verdana" w:hAnsi="Verdana" w:cs="Verdana"/>
          <w:sz w:val="20"/>
          <w:szCs w:val="20"/>
        </w:rPr>
        <w:t>se estableció de la siguiente manera:</w:t>
      </w:r>
    </w:p>
    <w:p w14:paraId="60F7F17C" w14:textId="77777777" w:rsidR="00274ADB" w:rsidRPr="00E81BCC" w:rsidRDefault="00274ADB" w:rsidP="65485E91">
      <w:pPr>
        <w:jc w:val="both"/>
        <w:rPr>
          <w:rFonts w:ascii="Verdana" w:eastAsia="Verdana" w:hAnsi="Verdana" w:cs="Verdana"/>
          <w:sz w:val="20"/>
          <w:szCs w:val="20"/>
        </w:rPr>
      </w:pPr>
    </w:p>
    <w:p w14:paraId="2CEF6FC7" w14:textId="753E7198" w:rsidR="0C1D5A1A" w:rsidRDefault="0C1D5A1A" w:rsidP="65485E91">
      <w:pPr>
        <w:jc w:val="both"/>
        <w:rPr>
          <w:rFonts w:ascii="Verdana" w:eastAsia="Verdana" w:hAnsi="Verdana" w:cs="Verdana"/>
          <w:i/>
          <w:iCs/>
          <w:sz w:val="20"/>
          <w:szCs w:val="20"/>
        </w:rPr>
      </w:pPr>
      <w:r w:rsidRPr="65485E91">
        <w:rPr>
          <w:rFonts w:ascii="Verdana" w:eastAsia="Verdana" w:hAnsi="Verdana" w:cs="Verdana"/>
          <w:i/>
          <w:iCs/>
          <w:sz w:val="20"/>
          <w:szCs w:val="20"/>
        </w:rPr>
        <w:t>“(...)(i) Un PRIMER PAGO: Por valor de CUATRO MIL CIENTO OCHENTA Y UN MILLONES DE PESOS M/CTE ($ 4</w:t>
      </w:r>
      <w:r w:rsidR="002F12E3">
        <w:rPr>
          <w:rFonts w:ascii="Verdana" w:eastAsia="Verdana" w:hAnsi="Verdana" w:cs="Verdana"/>
          <w:i/>
          <w:iCs/>
          <w:sz w:val="20"/>
          <w:szCs w:val="20"/>
        </w:rPr>
        <w:t>.</w:t>
      </w:r>
      <w:r w:rsidRPr="65485E91">
        <w:rPr>
          <w:rFonts w:ascii="Verdana" w:eastAsia="Verdana" w:hAnsi="Verdana" w:cs="Verdana"/>
          <w:i/>
          <w:iCs/>
          <w:sz w:val="20"/>
          <w:szCs w:val="20"/>
        </w:rPr>
        <w:t>181.000.000) los cuales, serán girados contra la constitución de la fiducia o patrimonio autónomo, aprobación del cronograma de ejecución por parte de la supervisión, presentación en el aplicativo AZ DIGITAL de la factura correspondiente si a ello hubiere lugar, entrega de garantías y el certificado de cumplimiento expedido por el supervisor del contrato.”</w:t>
      </w:r>
    </w:p>
    <w:p w14:paraId="09A48E2E" w14:textId="77777777" w:rsidR="00274ADB" w:rsidRPr="00E81BCC" w:rsidRDefault="00274ADB" w:rsidP="65485E91">
      <w:pPr>
        <w:jc w:val="both"/>
        <w:rPr>
          <w:rFonts w:ascii="Verdana" w:eastAsia="Verdana" w:hAnsi="Verdana" w:cs="Verdana"/>
          <w:b/>
          <w:bCs/>
          <w:sz w:val="20"/>
          <w:szCs w:val="20"/>
        </w:rPr>
      </w:pPr>
    </w:p>
    <w:p w14:paraId="671E1AF7" w14:textId="6E3BBB43" w:rsidR="00F25E48" w:rsidRPr="00E81BCC" w:rsidRDefault="26AF990E" w:rsidP="65485E91">
      <w:pPr>
        <w:tabs>
          <w:tab w:val="left" w:pos="9214"/>
        </w:tabs>
        <w:contextualSpacing/>
        <w:jc w:val="both"/>
        <w:rPr>
          <w:rFonts w:ascii="Verdana" w:eastAsia="Verdana" w:hAnsi="Verdana" w:cs="Verdana"/>
          <w:sz w:val="20"/>
          <w:szCs w:val="20"/>
        </w:rPr>
      </w:pPr>
      <w:r w:rsidRPr="65485E91">
        <w:rPr>
          <w:rFonts w:ascii="Verdana" w:eastAsia="Verdana" w:hAnsi="Verdana" w:cs="Verdana"/>
          <w:sz w:val="20"/>
          <w:szCs w:val="20"/>
        </w:rPr>
        <w:t xml:space="preserve">Que el supervisor del contrato </w:t>
      </w:r>
      <w:r w:rsidR="588F5838" w:rsidRPr="65485E91">
        <w:rPr>
          <w:rFonts w:ascii="Verdana" w:eastAsia="Verdana" w:hAnsi="Verdana" w:cs="Verdana"/>
          <w:sz w:val="20"/>
          <w:szCs w:val="20"/>
        </w:rPr>
        <w:t xml:space="preserve">certifico los pagos </w:t>
      </w:r>
      <w:r w:rsidRPr="65485E91">
        <w:rPr>
          <w:rFonts w:ascii="Verdana" w:eastAsia="Verdana" w:hAnsi="Verdana" w:cs="Verdana"/>
          <w:sz w:val="20"/>
          <w:szCs w:val="20"/>
        </w:rPr>
        <w:t xml:space="preserve">de conformidad con el </w:t>
      </w:r>
      <w:r w:rsidR="73219497" w:rsidRPr="65485E91">
        <w:rPr>
          <w:rFonts w:ascii="Verdana" w:eastAsia="Verdana" w:hAnsi="Verdana" w:cs="Verdana"/>
          <w:sz w:val="20"/>
          <w:szCs w:val="20"/>
        </w:rPr>
        <w:t xml:space="preserve">certificado de pagos </w:t>
      </w:r>
      <w:r w:rsidR="16805BDF" w:rsidRPr="65485E91">
        <w:rPr>
          <w:rFonts w:ascii="Verdana" w:eastAsia="Verdana" w:hAnsi="Verdana" w:cs="Verdana"/>
          <w:sz w:val="20"/>
          <w:szCs w:val="20"/>
        </w:rPr>
        <w:t xml:space="preserve">expedidos </w:t>
      </w:r>
      <w:r w:rsidR="73219497" w:rsidRPr="65485E91">
        <w:rPr>
          <w:rFonts w:ascii="Verdana" w:eastAsia="Verdana" w:hAnsi="Verdana" w:cs="Verdana"/>
          <w:sz w:val="20"/>
          <w:szCs w:val="20"/>
        </w:rPr>
        <w:t xml:space="preserve">por el </w:t>
      </w:r>
      <w:r w:rsidR="43DA3138" w:rsidRPr="65485E91">
        <w:rPr>
          <w:rFonts w:ascii="Verdana" w:eastAsia="Verdana" w:hAnsi="Verdana" w:cs="Verdana"/>
          <w:sz w:val="20"/>
          <w:szCs w:val="20"/>
        </w:rPr>
        <w:t>G</w:t>
      </w:r>
      <w:r w:rsidR="73219497" w:rsidRPr="65485E91">
        <w:rPr>
          <w:rFonts w:ascii="Verdana" w:eastAsia="Verdana" w:hAnsi="Verdana" w:cs="Verdana"/>
          <w:sz w:val="20"/>
          <w:szCs w:val="20"/>
        </w:rPr>
        <w:t xml:space="preserve">rupo </w:t>
      </w:r>
      <w:r w:rsidR="43DA3138" w:rsidRPr="65485E91">
        <w:rPr>
          <w:rFonts w:ascii="Verdana" w:eastAsia="Verdana" w:hAnsi="Verdana" w:cs="Verdana"/>
          <w:sz w:val="20"/>
          <w:szCs w:val="20"/>
        </w:rPr>
        <w:t xml:space="preserve">Interno de Trabajo </w:t>
      </w:r>
      <w:r w:rsidR="73219497" w:rsidRPr="65485E91">
        <w:rPr>
          <w:rFonts w:ascii="Verdana" w:eastAsia="Verdana" w:hAnsi="Verdana" w:cs="Verdana"/>
          <w:sz w:val="20"/>
          <w:szCs w:val="20"/>
        </w:rPr>
        <w:t>de Gestión Financiera</w:t>
      </w:r>
      <w:r w:rsidR="588F5838" w:rsidRPr="65485E91">
        <w:rPr>
          <w:rFonts w:ascii="Verdana" w:eastAsia="Verdana" w:hAnsi="Verdana" w:cs="Verdana"/>
          <w:sz w:val="20"/>
          <w:szCs w:val="20"/>
        </w:rPr>
        <w:t xml:space="preserve">. La </w:t>
      </w:r>
      <w:r w:rsidR="73219497" w:rsidRPr="65485E91">
        <w:rPr>
          <w:rFonts w:ascii="Verdana" w:eastAsia="Verdana" w:hAnsi="Verdana" w:cs="Verdana"/>
          <w:sz w:val="20"/>
          <w:szCs w:val="20"/>
        </w:rPr>
        <w:t>relaci</w:t>
      </w:r>
      <w:r w:rsidR="588F5838" w:rsidRPr="65485E91">
        <w:rPr>
          <w:rFonts w:ascii="Verdana" w:eastAsia="Verdana" w:hAnsi="Verdana" w:cs="Verdana"/>
          <w:sz w:val="20"/>
          <w:szCs w:val="20"/>
        </w:rPr>
        <w:t>ón</w:t>
      </w:r>
      <w:r w:rsidR="73219497" w:rsidRPr="65485E91">
        <w:rPr>
          <w:rFonts w:ascii="Verdana" w:eastAsia="Verdana" w:hAnsi="Verdana" w:cs="Verdana"/>
          <w:sz w:val="20"/>
          <w:szCs w:val="20"/>
        </w:rPr>
        <w:t xml:space="preserve"> </w:t>
      </w:r>
      <w:r w:rsidR="588F5838" w:rsidRPr="65485E91">
        <w:rPr>
          <w:rFonts w:ascii="Verdana" w:eastAsia="Verdana" w:hAnsi="Verdana" w:cs="Verdana"/>
          <w:sz w:val="20"/>
          <w:szCs w:val="20"/>
        </w:rPr>
        <w:t xml:space="preserve">de </w:t>
      </w:r>
      <w:r w:rsidR="73219497" w:rsidRPr="65485E91">
        <w:rPr>
          <w:rFonts w:ascii="Verdana" w:eastAsia="Verdana" w:hAnsi="Verdana" w:cs="Verdana"/>
          <w:sz w:val="20"/>
          <w:szCs w:val="20"/>
        </w:rPr>
        <w:t>los efectuados</w:t>
      </w:r>
      <w:r w:rsidR="588F5838" w:rsidRPr="65485E91">
        <w:rPr>
          <w:rFonts w:ascii="Verdana" w:eastAsia="Verdana" w:hAnsi="Verdana" w:cs="Verdana"/>
          <w:sz w:val="20"/>
          <w:szCs w:val="20"/>
        </w:rPr>
        <w:t xml:space="preserve"> es la siguiente</w:t>
      </w:r>
      <w:r w:rsidR="73219497" w:rsidRPr="65485E91">
        <w:rPr>
          <w:rFonts w:ascii="Verdana" w:eastAsia="Verdana" w:hAnsi="Verdana" w:cs="Verdana"/>
          <w:sz w:val="20"/>
          <w:szCs w:val="20"/>
        </w:rPr>
        <w:t>:</w:t>
      </w:r>
    </w:p>
    <w:p w14:paraId="074A8280" w14:textId="77777777" w:rsidR="002D4EA1" w:rsidRPr="00E81BCC" w:rsidRDefault="002D4EA1" w:rsidP="65485E91">
      <w:pPr>
        <w:ind w:left="426"/>
        <w:rPr>
          <w:rFonts w:ascii="Verdana" w:eastAsia="Verdana" w:hAnsi="Verdana" w:cs="Verdana"/>
          <w:b/>
          <w:bCs/>
          <w:sz w:val="20"/>
          <w:szCs w:val="20"/>
        </w:rPr>
      </w:pPr>
    </w:p>
    <w:tbl>
      <w:tblPr>
        <w:tblW w:w="5000" w:type="pct"/>
        <w:tblLook w:val="0400" w:firstRow="0" w:lastRow="0" w:firstColumn="0" w:lastColumn="0" w:noHBand="0" w:noVBand="1"/>
      </w:tblPr>
      <w:tblGrid>
        <w:gridCol w:w="1092"/>
        <w:gridCol w:w="2201"/>
        <w:gridCol w:w="2341"/>
        <w:gridCol w:w="3706"/>
      </w:tblGrid>
      <w:tr w:rsidR="00300A7F" w:rsidRPr="00E81BCC" w14:paraId="4528E47B" w14:textId="77777777" w:rsidTr="65485E91">
        <w:trPr>
          <w:trHeight w:val="360"/>
          <w:tblHeader/>
        </w:trPr>
        <w:tc>
          <w:tcPr>
            <w:tcW w:w="585" w:type="pct"/>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tcPr>
          <w:p w14:paraId="507D26B1" w14:textId="59F6B0D8" w:rsidR="00300A7F" w:rsidRPr="00E81BCC" w:rsidRDefault="7BA1C38A" w:rsidP="65485E91">
            <w:pPr>
              <w:jc w:val="center"/>
              <w:rPr>
                <w:rFonts w:ascii="Verdana" w:eastAsia="Verdana" w:hAnsi="Verdana" w:cs="Verdana"/>
                <w:b/>
                <w:bCs/>
                <w:sz w:val="20"/>
                <w:szCs w:val="20"/>
              </w:rPr>
            </w:pPr>
            <w:r w:rsidRPr="65485E91">
              <w:rPr>
                <w:rFonts w:ascii="Verdana" w:eastAsia="Verdana" w:hAnsi="Verdana" w:cs="Verdana"/>
                <w:b/>
                <w:bCs/>
                <w:sz w:val="20"/>
                <w:szCs w:val="20"/>
              </w:rPr>
              <w:t>No. de pagos</w:t>
            </w:r>
          </w:p>
        </w:tc>
        <w:tc>
          <w:tcPr>
            <w:tcW w:w="1178" w:type="pct"/>
            <w:tcBorders>
              <w:top w:val="single" w:sz="6" w:space="0" w:color="000000" w:themeColor="text1"/>
              <w:left w:val="single" w:sz="4" w:space="0" w:color="auto"/>
              <w:bottom w:val="single" w:sz="6" w:space="0" w:color="000000" w:themeColor="text1"/>
              <w:right w:val="single" w:sz="4" w:space="0" w:color="auto"/>
            </w:tcBorders>
            <w:shd w:val="clear" w:color="auto" w:fill="B4C6E7"/>
          </w:tcPr>
          <w:p w14:paraId="537C97B1" w14:textId="40088F52" w:rsidR="00300A7F" w:rsidRPr="00E81BCC" w:rsidRDefault="7BA1C38A" w:rsidP="65485E91">
            <w:pPr>
              <w:rPr>
                <w:rFonts w:ascii="Verdana" w:eastAsia="Verdana" w:hAnsi="Verdana" w:cs="Verdana"/>
                <w:b/>
                <w:bCs/>
                <w:sz w:val="20"/>
                <w:szCs w:val="20"/>
              </w:rPr>
            </w:pPr>
            <w:r w:rsidRPr="65485E91">
              <w:rPr>
                <w:rFonts w:ascii="Verdana" w:eastAsia="Verdana" w:hAnsi="Verdana" w:cs="Verdana"/>
                <w:b/>
                <w:bCs/>
                <w:sz w:val="20"/>
                <w:szCs w:val="20"/>
              </w:rPr>
              <w:t>Orden de pago</w:t>
            </w:r>
          </w:p>
        </w:tc>
        <w:tc>
          <w:tcPr>
            <w:tcW w:w="1253" w:type="pct"/>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tcPr>
          <w:p w14:paraId="6C4224FF" w14:textId="4A26F0A5" w:rsidR="00300A7F" w:rsidRPr="00E81BCC" w:rsidRDefault="7BA1C38A" w:rsidP="65485E91">
            <w:pPr>
              <w:jc w:val="center"/>
              <w:rPr>
                <w:rFonts w:ascii="Verdana" w:eastAsia="Verdana" w:hAnsi="Verdana" w:cs="Verdana"/>
                <w:b/>
                <w:bCs/>
                <w:sz w:val="20"/>
                <w:szCs w:val="20"/>
              </w:rPr>
            </w:pPr>
            <w:r w:rsidRPr="65485E91">
              <w:rPr>
                <w:rFonts w:ascii="Verdana" w:eastAsia="Verdana" w:hAnsi="Verdana" w:cs="Verdana"/>
                <w:b/>
                <w:bCs/>
                <w:sz w:val="20"/>
                <w:szCs w:val="20"/>
              </w:rPr>
              <w:t>Fecha de</w:t>
            </w:r>
            <w:r w:rsidR="588F5838" w:rsidRPr="65485E91">
              <w:rPr>
                <w:rFonts w:ascii="Verdana" w:eastAsia="Verdana" w:hAnsi="Verdana" w:cs="Verdana"/>
                <w:b/>
                <w:bCs/>
                <w:sz w:val="20"/>
                <w:szCs w:val="20"/>
              </w:rPr>
              <w:t xml:space="preserve"> la orden de</w:t>
            </w:r>
            <w:r w:rsidRPr="65485E91">
              <w:rPr>
                <w:rFonts w:ascii="Verdana" w:eastAsia="Verdana" w:hAnsi="Verdana" w:cs="Verdana"/>
                <w:b/>
                <w:bCs/>
                <w:sz w:val="20"/>
                <w:szCs w:val="20"/>
              </w:rPr>
              <w:t xml:space="preserve"> pago</w:t>
            </w:r>
          </w:p>
        </w:tc>
        <w:tc>
          <w:tcPr>
            <w:tcW w:w="1984"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4C6E7"/>
          </w:tcPr>
          <w:p w14:paraId="40923C87" w14:textId="34520ED6" w:rsidR="00300A7F" w:rsidRPr="00E81BCC" w:rsidRDefault="7BA1C38A" w:rsidP="65485E91">
            <w:pPr>
              <w:jc w:val="center"/>
              <w:rPr>
                <w:rFonts w:ascii="Verdana" w:eastAsia="Verdana" w:hAnsi="Verdana" w:cs="Verdana"/>
                <w:b/>
                <w:bCs/>
                <w:sz w:val="20"/>
                <w:szCs w:val="20"/>
              </w:rPr>
            </w:pPr>
            <w:r w:rsidRPr="65485E91">
              <w:rPr>
                <w:rFonts w:ascii="Verdana" w:eastAsia="Verdana" w:hAnsi="Verdana" w:cs="Verdana"/>
                <w:b/>
                <w:bCs/>
                <w:sz w:val="20"/>
                <w:szCs w:val="20"/>
              </w:rPr>
              <w:t>Valor</w:t>
            </w:r>
          </w:p>
        </w:tc>
      </w:tr>
      <w:tr w:rsidR="00300A7F" w:rsidRPr="00E81BCC" w14:paraId="049736EC" w14:textId="77777777" w:rsidTr="65485E91">
        <w:trPr>
          <w:trHeight w:val="250"/>
        </w:trPr>
        <w:tc>
          <w:tcPr>
            <w:tcW w:w="585" w:type="pct"/>
            <w:tcBorders>
              <w:top w:val="single" w:sz="6" w:space="0" w:color="000000" w:themeColor="text1"/>
              <w:left w:val="single" w:sz="6" w:space="0" w:color="000000" w:themeColor="text1"/>
              <w:bottom w:val="single" w:sz="6" w:space="0" w:color="000000" w:themeColor="text1"/>
              <w:right w:val="single" w:sz="4" w:space="0" w:color="auto"/>
            </w:tcBorders>
          </w:tcPr>
          <w:p w14:paraId="4CD20991" w14:textId="67EB3C76" w:rsidR="00300A7F" w:rsidRPr="00E81BCC" w:rsidRDefault="7BA1C38A" w:rsidP="65485E91">
            <w:pPr>
              <w:jc w:val="center"/>
              <w:rPr>
                <w:rFonts w:ascii="Verdana" w:eastAsia="Verdana" w:hAnsi="Verdana" w:cs="Verdana"/>
                <w:sz w:val="20"/>
                <w:szCs w:val="20"/>
              </w:rPr>
            </w:pPr>
            <w:r w:rsidRPr="65485E91">
              <w:rPr>
                <w:rFonts w:ascii="Verdana" w:eastAsia="Verdana" w:hAnsi="Verdana" w:cs="Verdana"/>
                <w:sz w:val="20"/>
                <w:szCs w:val="20"/>
              </w:rPr>
              <w:t>1</w:t>
            </w:r>
          </w:p>
        </w:tc>
        <w:tc>
          <w:tcPr>
            <w:tcW w:w="1178" w:type="pct"/>
            <w:tcBorders>
              <w:top w:val="single" w:sz="6" w:space="0" w:color="000000" w:themeColor="text1"/>
              <w:left w:val="single" w:sz="4" w:space="0" w:color="auto"/>
              <w:bottom w:val="single" w:sz="6" w:space="0" w:color="000000" w:themeColor="text1"/>
              <w:right w:val="single" w:sz="6" w:space="0" w:color="000000" w:themeColor="text1"/>
            </w:tcBorders>
          </w:tcPr>
          <w:p w14:paraId="6B0507B2" w14:textId="1E340664" w:rsidR="00300A7F" w:rsidRPr="00E81BCC" w:rsidRDefault="45337CD0" w:rsidP="65485E91">
            <w:pPr>
              <w:jc w:val="center"/>
              <w:rPr>
                <w:rFonts w:ascii="Verdana" w:eastAsia="Verdana" w:hAnsi="Verdana" w:cs="Verdana"/>
                <w:sz w:val="20"/>
                <w:szCs w:val="20"/>
              </w:rPr>
            </w:pPr>
            <w:r w:rsidRPr="65485E91">
              <w:rPr>
                <w:rFonts w:ascii="Verdana" w:eastAsia="Verdana" w:hAnsi="Verdana" w:cs="Verdana"/>
                <w:sz w:val="20"/>
                <w:szCs w:val="20"/>
              </w:rPr>
              <w:t>393447021</w:t>
            </w:r>
          </w:p>
        </w:tc>
        <w:tc>
          <w:tcPr>
            <w:tcW w:w="1253"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0C5D312" w14:textId="069DD686" w:rsidR="00300A7F" w:rsidRPr="00E81BCC" w:rsidRDefault="45337CD0" w:rsidP="65485E91">
            <w:pPr>
              <w:jc w:val="center"/>
              <w:rPr>
                <w:rFonts w:ascii="Verdana" w:eastAsia="Verdana" w:hAnsi="Verdana" w:cs="Verdana"/>
                <w:sz w:val="20"/>
                <w:szCs w:val="20"/>
              </w:rPr>
            </w:pPr>
            <w:r w:rsidRPr="65485E91">
              <w:rPr>
                <w:rFonts w:ascii="Verdana" w:eastAsia="Verdana" w:hAnsi="Verdana" w:cs="Verdana"/>
                <w:sz w:val="20"/>
                <w:szCs w:val="20"/>
              </w:rPr>
              <w:t>2021-12-30</w:t>
            </w:r>
          </w:p>
        </w:tc>
        <w:tc>
          <w:tcPr>
            <w:tcW w:w="1984"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03F39C0" w14:textId="6950B698" w:rsidR="00300A7F" w:rsidRPr="00E81BCC" w:rsidRDefault="7BA1C38A" w:rsidP="65485E91">
            <w:pPr>
              <w:jc w:val="center"/>
              <w:rPr>
                <w:rFonts w:ascii="Verdana" w:eastAsia="Verdana" w:hAnsi="Verdana" w:cs="Verdana"/>
                <w:sz w:val="20"/>
                <w:szCs w:val="20"/>
              </w:rPr>
            </w:pPr>
            <w:r w:rsidRPr="65485E91">
              <w:rPr>
                <w:rFonts w:ascii="Verdana" w:eastAsia="Verdana" w:hAnsi="Verdana" w:cs="Verdana"/>
                <w:sz w:val="20"/>
                <w:szCs w:val="20"/>
              </w:rPr>
              <w:t>$</w:t>
            </w:r>
            <w:r w:rsidR="6ADA5EBA" w:rsidRPr="65485E91">
              <w:rPr>
                <w:rFonts w:ascii="Verdana" w:eastAsia="Verdana" w:hAnsi="Verdana" w:cs="Verdana"/>
                <w:sz w:val="20"/>
                <w:szCs w:val="20"/>
              </w:rPr>
              <w:t>4.181.000.000,00</w:t>
            </w:r>
          </w:p>
        </w:tc>
      </w:tr>
      <w:tr w:rsidR="00300A7F" w:rsidRPr="00E81BCC" w14:paraId="4EE3378B" w14:textId="79497CF8" w:rsidTr="65485E91">
        <w:trPr>
          <w:trHeight w:val="250"/>
        </w:trPr>
        <w:tc>
          <w:tcPr>
            <w:tcW w:w="3016" w:type="pct"/>
            <w:gridSpan w:val="3"/>
            <w:tcBorders>
              <w:top w:val="single" w:sz="6" w:space="0" w:color="000000" w:themeColor="text1"/>
              <w:left w:val="single" w:sz="6" w:space="0" w:color="000000" w:themeColor="text1"/>
              <w:bottom w:val="single" w:sz="6" w:space="0" w:color="000000" w:themeColor="text1"/>
              <w:right w:val="single" w:sz="4" w:space="0" w:color="auto"/>
            </w:tcBorders>
            <w:shd w:val="clear" w:color="auto" w:fill="B8CCE4" w:themeFill="accent1" w:themeFillTint="66"/>
          </w:tcPr>
          <w:p w14:paraId="14990F0E" w14:textId="49949B0E" w:rsidR="00300A7F" w:rsidRPr="00E81BCC" w:rsidRDefault="7BA1C38A" w:rsidP="65485E91">
            <w:pPr>
              <w:jc w:val="center"/>
              <w:rPr>
                <w:rFonts w:ascii="Verdana" w:eastAsia="Verdana" w:hAnsi="Verdana" w:cs="Verdana"/>
                <w:b/>
                <w:bCs/>
                <w:sz w:val="20"/>
                <w:szCs w:val="20"/>
              </w:rPr>
            </w:pPr>
            <w:r w:rsidRPr="65485E91">
              <w:rPr>
                <w:rFonts w:ascii="Verdana" w:eastAsia="Verdana" w:hAnsi="Verdana" w:cs="Verdana"/>
                <w:b/>
                <w:bCs/>
                <w:sz w:val="20"/>
                <w:szCs w:val="20"/>
              </w:rPr>
              <w:t>Valor total de pagos realizados:</w:t>
            </w:r>
          </w:p>
        </w:tc>
        <w:tc>
          <w:tcPr>
            <w:tcW w:w="1984" w:type="pct"/>
            <w:tcBorders>
              <w:top w:val="single" w:sz="6" w:space="0" w:color="000000" w:themeColor="text1"/>
              <w:left w:val="single" w:sz="4" w:space="0" w:color="auto"/>
              <w:bottom w:val="single" w:sz="6" w:space="0" w:color="000000" w:themeColor="text1"/>
              <w:right w:val="single" w:sz="6" w:space="0" w:color="000000" w:themeColor="text1"/>
            </w:tcBorders>
          </w:tcPr>
          <w:p w14:paraId="134C248B" w14:textId="3202FF39" w:rsidR="00300A7F" w:rsidRPr="00E81BCC" w:rsidRDefault="79D88F4C" w:rsidP="65485E91">
            <w:pPr>
              <w:jc w:val="center"/>
              <w:rPr>
                <w:rFonts w:ascii="Verdana" w:eastAsia="Verdana" w:hAnsi="Verdana" w:cs="Verdana"/>
                <w:sz w:val="20"/>
                <w:szCs w:val="20"/>
              </w:rPr>
            </w:pPr>
            <w:r w:rsidRPr="65485E91">
              <w:rPr>
                <w:rFonts w:ascii="Verdana" w:eastAsia="Verdana" w:hAnsi="Verdana" w:cs="Verdana"/>
                <w:sz w:val="20"/>
                <w:szCs w:val="20"/>
              </w:rPr>
              <w:t>$4.181.000.000,00</w:t>
            </w:r>
          </w:p>
        </w:tc>
      </w:tr>
    </w:tbl>
    <w:p w14:paraId="550C7A84" w14:textId="24CE8ACF" w:rsidR="00EF56CD" w:rsidRPr="004700A7" w:rsidRDefault="00EF56CD" w:rsidP="65485E91">
      <w:pPr>
        <w:rPr>
          <w:rFonts w:ascii="Verdana" w:eastAsia="Verdana" w:hAnsi="Verdana" w:cs="Verdana"/>
          <w:b/>
          <w:bCs/>
          <w:sz w:val="20"/>
          <w:szCs w:val="20"/>
        </w:rPr>
      </w:pPr>
    </w:p>
    <w:p w14:paraId="617D11C5" w14:textId="18CA3411" w:rsidR="004263D6" w:rsidRPr="004700A7" w:rsidRDefault="16805BDF" w:rsidP="65485E91">
      <w:pPr>
        <w:pStyle w:val="Prrafodelista"/>
        <w:numPr>
          <w:ilvl w:val="0"/>
          <w:numId w:val="36"/>
        </w:numPr>
        <w:jc w:val="both"/>
        <w:rPr>
          <w:rFonts w:ascii="Verdana" w:eastAsia="Verdana" w:hAnsi="Verdana" w:cs="Verdana"/>
          <w:b/>
          <w:bCs/>
          <w:sz w:val="20"/>
          <w:szCs w:val="20"/>
        </w:rPr>
      </w:pPr>
      <w:r w:rsidRPr="65485E91">
        <w:rPr>
          <w:rFonts w:ascii="Verdana" w:eastAsia="Verdana" w:hAnsi="Verdana" w:cs="Verdana"/>
          <w:b/>
          <w:bCs/>
          <w:sz w:val="20"/>
          <w:szCs w:val="20"/>
        </w:rPr>
        <w:t>Relación de Saldos.</w:t>
      </w:r>
    </w:p>
    <w:p w14:paraId="203C3CE8" w14:textId="77777777" w:rsidR="00CD316D" w:rsidRPr="004700A7" w:rsidRDefault="00CD316D" w:rsidP="65485E91">
      <w:pPr>
        <w:pStyle w:val="Prrafodelista"/>
        <w:ind w:left="502"/>
        <w:jc w:val="both"/>
        <w:rPr>
          <w:rFonts w:ascii="Verdana" w:eastAsia="Verdana" w:hAnsi="Verdana" w:cs="Verdana"/>
          <w:b/>
          <w:bCs/>
          <w:sz w:val="20"/>
          <w:szCs w:val="20"/>
        </w:rPr>
      </w:pPr>
    </w:p>
    <w:p w14:paraId="49671E74" w14:textId="048BF580" w:rsidR="003B161C" w:rsidRPr="004700A7" w:rsidRDefault="16805BDF" w:rsidP="65485E91">
      <w:pPr>
        <w:jc w:val="both"/>
        <w:rPr>
          <w:rFonts w:ascii="Verdana" w:eastAsia="Verdana" w:hAnsi="Verdana" w:cs="Verdana"/>
          <w:sz w:val="20"/>
          <w:szCs w:val="20"/>
        </w:rPr>
      </w:pPr>
      <w:r w:rsidRPr="65485E91">
        <w:rPr>
          <w:rFonts w:ascii="Verdana" w:eastAsia="Verdana" w:hAnsi="Verdana" w:cs="Verdana"/>
          <w:sz w:val="20"/>
          <w:szCs w:val="20"/>
        </w:rPr>
        <w:t xml:space="preserve">Mediante certificado expedido por el </w:t>
      </w:r>
      <w:r w:rsidR="1C5B67DB" w:rsidRPr="65485E91">
        <w:rPr>
          <w:rFonts w:ascii="Verdana" w:eastAsia="Verdana" w:hAnsi="Verdana" w:cs="Verdana"/>
          <w:sz w:val="20"/>
          <w:szCs w:val="20"/>
        </w:rPr>
        <w:t>G</w:t>
      </w:r>
      <w:r w:rsidRPr="65485E91">
        <w:rPr>
          <w:rFonts w:ascii="Verdana" w:eastAsia="Verdana" w:hAnsi="Verdana" w:cs="Verdana"/>
          <w:sz w:val="20"/>
          <w:szCs w:val="20"/>
        </w:rPr>
        <w:t xml:space="preserve">rupo </w:t>
      </w:r>
      <w:r w:rsidR="1C5B67DB" w:rsidRPr="65485E91">
        <w:rPr>
          <w:rFonts w:ascii="Verdana" w:eastAsia="Verdana" w:hAnsi="Verdana" w:cs="Verdana"/>
          <w:sz w:val="20"/>
          <w:szCs w:val="20"/>
        </w:rPr>
        <w:t xml:space="preserve">Interno de Trabajo </w:t>
      </w:r>
      <w:r w:rsidRPr="65485E91">
        <w:rPr>
          <w:rFonts w:ascii="Verdana" w:eastAsia="Verdana" w:hAnsi="Verdana" w:cs="Verdana"/>
          <w:sz w:val="20"/>
          <w:szCs w:val="20"/>
        </w:rPr>
        <w:t xml:space="preserve">de Gestión Financiera, se relaciona </w:t>
      </w:r>
      <w:r w:rsidR="588F5838" w:rsidRPr="65485E91">
        <w:rPr>
          <w:rFonts w:ascii="Verdana" w:eastAsia="Verdana" w:hAnsi="Verdana" w:cs="Verdana"/>
          <w:sz w:val="20"/>
          <w:szCs w:val="20"/>
        </w:rPr>
        <w:t xml:space="preserve">los </w:t>
      </w:r>
      <w:r w:rsidRPr="65485E91">
        <w:rPr>
          <w:rFonts w:ascii="Verdana" w:eastAsia="Verdana" w:hAnsi="Verdana" w:cs="Verdana"/>
          <w:sz w:val="20"/>
          <w:szCs w:val="20"/>
        </w:rPr>
        <w:t>saldos presupuestales</w:t>
      </w:r>
      <w:r w:rsidR="2D24B417" w:rsidRPr="65485E91">
        <w:rPr>
          <w:rFonts w:ascii="Verdana" w:eastAsia="Verdana" w:hAnsi="Verdana" w:cs="Verdana"/>
          <w:sz w:val="20"/>
          <w:szCs w:val="20"/>
        </w:rPr>
        <w:t xml:space="preserve"> del contrato</w:t>
      </w:r>
      <w:r w:rsidR="588F5838" w:rsidRPr="65485E91">
        <w:rPr>
          <w:rFonts w:ascii="Verdana" w:eastAsia="Verdana" w:hAnsi="Verdana" w:cs="Verdana"/>
          <w:sz w:val="20"/>
          <w:szCs w:val="20"/>
        </w:rPr>
        <w:t xml:space="preserve"> así:</w:t>
      </w:r>
    </w:p>
    <w:p w14:paraId="76AE5AA0" w14:textId="77777777" w:rsidR="00960A8B" w:rsidRPr="004700A7" w:rsidRDefault="00960A8B" w:rsidP="65485E91">
      <w:pPr>
        <w:ind w:left="426"/>
        <w:rPr>
          <w:rFonts w:ascii="Verdana" w:eastAsia="Verdana" w:hAnsi="Verdana" w:cs="Verdana"/>
          <w:sz w:val="20"/>
          <w:szCs w:val="20"/>
        </w:rPr>
      </w:pPr>
    </w:p>
    <w:tbl>
      <w:tblPr>
        <w:tblW w:w="9340" w:type="dxa"/>
        <w:tblLook w:val="0400" w:firstRow="0" w:lastRow="0" w:firstColumn="0" w:lastColumn="0" w:noHBand="0" w:noVBand="1"/>
      </w:tblPr>
      <w:tblGrid>
        <w:gridCol w:w="1194"/>
        <w:gridCol w:w="1905"/>
        <w:gridCol w:w="2180"/>
        <w:gridCol w:w="2378"/>
        <w:gridCol w:w="1683"/>
      </w:tblGrid>
      <w:tr w:rsidR="003B161C" w:rsidRPr="004700A7" w14:paraId="09839D2C" w14:textId="59EEE443" w:rsidTr="65485E91">
        <w:trPr>
          <w:trHeight w:val="298"/>
        </w:trPr>
        <w:tc>
          <w:tcPr>
            <w:tcW w:w="930"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1B2C079F" w14:textId="09213175" w:rsidR="003B161C" w:rsidRPr="004700A7" w:rsidRDefault="16805BDF" w:rsidP="65485E91">
            <w:pPr>
              <w:spacing w:before="80" w:after="80"/>
              <w:jc w:val="center"/>
              <w:rPr>
                <w:rFonts w:ascii="Verdana" w:eastAsia="Verdana" w:hAnsi="Verdana" w:cs="Verdana"/>
                <w:b/>
                <w:bCs/>
                <w:sz w:val="20"/>
                <w:szCs w:val="20"/>
              </w:rPr>
            </w:pPr>
            <w:r w:rsidRPr="65485E91">
              <w:rPr>
                <w:rFonts w:ascii="Verdana" w:eastAsia="Verdana" w:hAnsi="Verdana" w:cs="Verdana"/>
                <w:b/>
                <w:bCs/>
                <w:sz w:val="20"/>
                <w:szCs w:val="20"/>
              </w:rPr>
              <w:t>N° de Contrato</w:t>
            </w:r>
          </w:p>
        </w:tc>
        <w:tc>
          <w:tcPr>
            <w:tcW w:w="2070" w:type="dxa"/>
            <w:tcBorders>
              <w:top w:val="single" w:sz="6" w:space="0" w:color="000000" w:themeColor="text1"/>
              <w:left w:val="single" w:sz="4" w:space="0" w:color="auto"/>
              <w:bottom w:val="single" w:sz="6" w:space="0" w:color="000000" w:themeColor="text1"/>
              <w:right w:val="single" w:sz="4" w:space="0" w:color="auto"/>
            </w:tcBorders>
            <w:shd w:val="clear" w:color="auto" w:fill="B4C6E7"/>
            <w:vAlign w:val="center"/>
          </w:tcPr>
          <w:p w14:paraId="032D2C9E" w14:textId="076B6892" w:rsidR="003B161C" w:rsidRPr="004700A7" w:rsidRDefault="16805BDF" w:rsidP="65485E91">
            <w:pPr>
              <w:spacing w:before="80" w:after="80"/>
              <w:jc w:val="center"/>
              <w:rPr>
                <w:rFonts w:ascii="Verdana" w:eastAsia="Verdana" w:hAnsi="Verdana" w:cs="Verdana"/>
                <w:b/>
                <w:bCs/>
                <w:sz w:val="20"/>
                <w:szCs w:val="20"/>
              </w:rPr>
            </w:pPr>
            <w:r w:rsidRPr="65485E91">
              <w:rPr>
                <w:rFonts w:ascii="Verdana" w:eastAsia="Verdana" w:hAnsi="Verdana" w:cs="Verdana"/>
                <w:b/>
                <w:bCs/>
                <w:sz w:val="20"/>
                <w:szCs w:val="20"/>
              </w:rPr>
              <w:t xml:space="preserve">Nombre </w:t>
            </w:r>
            <w:r w:rsidR="7E96E61C" w:rsidRPr="65485E91">
              <w:rPr>
                <w:rFonts w:ascii="Verdana" w:eastAsia="Verdana" w:hAnsi="Verdana" w:cs="Verdana"/>
                <w:b/>
                <w:bCs/>
                <w:sz w:val="20"/>
                <w:szCs w:val="20"/>
              </w:rPr>
              <w:t xml:space="preserve">completo </w:t>
            </w:r>
            <w:r w:rsidRPr="65485E91">
              <w:rPr>
                <w:rFonts w:ascii="Verdana" w:eastAsia="Verdana" w:hAnsi="Verdana" w:cs="Verdana"/>
                <w:b/>
                <w:bCs/>
                <w:sz w:val="20"/>
                <w:szCs w:val="20"/>
              </w:rPr>
              <w:t>de Contratista</w:t>
            </w:r>
          </w:p>
        </w:tc>
        <w:tc>
          <w:tcPr>
            <w:tcW w:w="2190"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7715524E" w14:textId="5E0DC0B6" w:rsidR="003B161C" w:rsidRPr="004700A7" w:rsidRDefault="16805BDF" w:rsidP="65485E91">
            <w:pPr>
              <w:spacing w:before="80" w:after="80"/>
              <w:jc w:val="center"/>
              <w:rPr>
                <w:rFonts w:ascii="Verdana" w:eastAsia="Verdana" w:hAnsi="Verdana" w:cs="Verdana"/>
                <w:b/>
                <w:bCs/>
                <w:sz w:val="20"/>
                <w:szCs w:val="20"/>
              </w:rPr>
            </w:pPr>
            <w:r w:rsidRPr="65485E91">
              <w:rPr>
                <w:rFonts w:ascii="Verdana" w:eastAsia="Verdana" w:hAnsi="Verdana" w:cs="Verdana"/>
                <w:b/>
                <w:bCs/>
                <w:sz w:val="20"/>
                <w:szCs w:val="20"/>
              </w:rPr>
              <w:t>Valor</w:t>
            </w:r>
            <w:r w:rsidR="417F4D54" w:rsidRPr="65485E91">
              <w:rPr>
                <w:rFonts w:ascii="Verdana" w:eastAsia="Verdana" w:hAnsi="Verdana" w:cs="Verdana"/>
                <w:b/>
                <w:bCs/>
                <w:sz w:val="20"/>
                <w:szCs w:val="20"/>
              </w:rPr>
              <w:t xml:space="preserve"> Total del Contrato</w:t>
            </w:r>
          </w:p>
        </w:tc>
        <w:tc>
          <w:tcPr>
            <w:tcW w:w="2491"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0803814A" w14:textId="590C9389" w:rsidR="003B161C" w:rsidRPr="004700A7" w:rsidRDefault="417F4D54" w:rsidP="65485E91">
            <w:pPr>
              <w:spacing w:before="80" w:after="80"/>
              <w:jc w:val="center"/>
              <w:rPr>
                <w:rFonts w:ascii="Verdana" w:eastAsia="Verdana" w:hAnsi="Verdana" w:cs="Verdana"/>
                <w:b/>
                <w:bCs/>
                <w:sz w:val="20"/>
                <w:szCs w:val="20"/>
              </w:rPr>
            </w:pPr>
            <w:r w:rsidRPr="65485E91">
              <w:rPr>
                <w:rFonts w:ascii="Verdana" w:eastAsia="Verdana" w:hAnsi="Verdana" w:cs="Verdana"/>
                <w:b/>
                <w:bCs/>
                <w:sz w:val="20"/>
                <w:szCs w:val="20"/>
              </w:rPr>
              <w:t>Valor Obligado</w:t>
            </w:r>
          </w:p>
        </w:tc>
        <w:tc>
          <w:tcPr>
            <w:tcW w:w="1659"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3CB7CB83" w14:textId="4AE85B09" w:rsidR="003B161C" w:rsidRPr="004700A7" w:rsidRDefault="417F4D54" w:rsidP="65485E91">
            <w:pPr>
              <w:spacing w:before="80" w:after="80"/>
              <w:jc w:val="center"/>
              <w:rPr>
                <w:rFonts w:ascii="Verdana" w:eastAsia="Verdana" w:hAnsi="Verdana" w:cs="Verdana"/>
                <w:b/>
                <w:bCs/>
                <w:sz w:val="20"/>
                <w:szCs w:val="20"/>
              </w:rPr>
            </w:pPr>
            <w:r w:rsidRPr="65485E91">
              <w:rPr>
                <w:rFonts w:ascii="Verdana" w:eastAsia="Verdana" w:hAnsi="Verdana" w:cs="Verdana"/>
                <w:b/>
                <w:bCs/>
                <w:sz w:val="20"/>
                <w:szCs w:val="20"/>
              </w:rPr>
              <w:t>Saldo Presupuestal</w:t>
            </w:r>
          </w:p>
        </w:tc>
      </w:tr>
      <w:tr w:rsidR="003B161C" w:rsidRPr="006B40A7" w14:paraId="0159E9E8" w14:textId="45855CCA" w:rsidTr="65485E91">
        <w:trPr>
          <w:trHeight w:val="250"/>
        </w:trPr>
        <w:tc>
          <w:tcPr>
            <w:tcW w:w="930" w:type="dxa"/>
            <w:tcBorders>
              <w:top w:val="single" w:sz="6" w:space="0" w:color="000000" w:themeColor="text1"/>
              <w:left w:val="single" w:sz="6" w:space="0" w:color="000000" w:themeColor="text1"/>
              <w:bottom w:val="single" w:sz="6" w:space="0" w:color="000000" w:themeColor="text1"/>
              <w:right w:val="single" w:sz="4" w:space="0" w:color="auto"/>
            </w:tcBorders>
          </w:tcPr>
          <w:p w14:paraId="193157AF" w14:textId="746CD35A" w:rsidR="003B161C" w:rsidRPr="006B40A7" w:rsidRDefault="712B3DF3" w:rsidP="65485E91">
            <w:pPr>
              <w:spacing w:before="80" w:after="80"/>
              <w:jc w:val="center"/>
              <w:rPr>
                <w:rFonts w:ascii="Verdana" w:eastAsia="Verdana" w:hAnsi="Verdana" w:cs="Verdana"/>
                <w:sz w:val="20"/>
                <w:szCs w:val="20"/>
              </w:rPr>
            </w:pPr>
            <w:r w:rsidRPr="65485E91">
              <w:rPr>
                <w:rFonts w:ascii="Verdana" w:eastAsia="Verdana" w:hAnsi="Verdana" w:cs="Verdana"/>
                <w:sz w:val="20"/>
                <w:szCs w:val="20"/>
              </w:rPr>
              <w:t>4555-2021</w:t>
            </w:r>
          </w:p>
        </w:tc>
        <w:tc>
          <w:tcPr>
            <w:tcW w:w="2070" w:type="dxa"/>
            <w:tcBorders>
              <w:top w:val="single" w:sz="6" w:space="0" w:color="000000" w:themeColor="text1"/>
              <w:left w:val="single" w:sz="4" w:space="0" w:color="auto"/>
              <w:bottom w:val="single" w:sz="6" w:space="0" w:color="000000" w:themeColor="text1"/>
              <w:right w:val="single" w:sz="6" w:space="0" w:color="000000" w:themeColor="text1"/>
            </w:tcBorders>
          </w:tcPr>
          <w:p w14:paraId="14FD9EFB" w14:textId="3481BF70" w:rsidR="003B161C" w:rsidRPr="006B40A7" w:rsidRDefault="712B3DF3" w:rsidP="65485E91">
            <w:pPr>
              <w:spacing w:before="80" w:after="80"/>
              <w:jc w:val="center"/>
              <w:rPr>
                <w:rFonts w:ascii="Verdana" w:eastAsia="Verdana" w:hAnsi="Verdana" w:cs="Verdana"/>
                <w:sz w:val="20"/>
                <w:szCs w:val="20"/>
              </w:rPr>
            </w:pPr>
            <w:r w:rsidRPr="65485E91">
              <w:rPr>
                <w:rFonts w:ascii="Verdana" w:eastAsia="Verdana" w:hAnsi="Verdana" w:cs="Verdana"/>
                <w:sz w:val="20"/>
                <w:szCs w:val="20"/>
              </w:rPr>
              <w:t xml:space="preserve">FONDO MIXTO PARA LA PROMOCIÓN DEL DEPORTE </w:t>
            </w:r>
            <w:r w:rsidRPr="65485E91">
              <w:rPr>
                <w:rFonts w:ascii="Verdana" w:eastAsia="Verdana" w:hAnsi="Verdana" w:cs="Verdana"/>
                <w:sz w:val="20"/>
                <w:szCs w:val="20"/>
              </w:rPr>
              <w:lastRenderedPageBreak/>
              <w:t>EL DESARROLLO INTEGRAL</w:t>
            </w:r>
          </w:p>
        </w:tc>
        <w:tc>
          <w:tcPr>
            <w:tcW w:w="219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8CA1AC" w14:textId="2A9C20CE" w:rsidR="003B161C" w:rsidRPr="006B40A7" w:rsidRDefault="003B161C" w:rsidP="65485E91">
            <w:pPr>
              <w:spacing w:before="80" w:after="80"/>
              <w:jc w:val="center"/>
              <w:rPr>
                <w:rFonts w:ascii="Verdana" w:eastAsia="Verdana" w:hAnsi="Verdana" w:cs="Verdana"/>
                <w:sz w:val="20"/>
                <w:szCs w:val="20"/>
              </w:rPr>
            </w:pPr>
          </w:p>
          <w:p w14:paraId="60C8C4D2" w14:textId="0A6C67E6" w:rsidR="003B161C" w:rsidRPr="006B40A7" w:rsidRDefault="2FEDF00E" w:rsidP="65485E91">
            <w:pPr>
              <w:spacing w:before="80" w:after="80"/>
              <w:jc w:val="center"/>
              <w:rPr>
                <w:rFonts w:ascii="Verdana" w:eastAsia="Verdana" w:hAnsi="Verdana" w:cs="Verdana"/>
                <w:sz w:val="20"/>
                <w:szCs w:val="20"/>
              </w:rPr>
            </w:pPr>
            <w:r w:rsidRPr="65485E91">
              <w:rPr>
                <w:rFonts w:ascii="Verdana" w:eastAsia="Verdana" w:hAnsi="Verdana" w:cs="Verdana"/>
                <w:sz w:val="20"/>
                <w:szCs w:val="20"/>
              </w:rPr>
              <w:t>$3.211.088.377,00</w:t>
            </w:r>
          </w:p>
        </w:tc>
        <w:tc>
          <w:tcPr>
            <w:tcW w:w="2491" w:type="dxa"/>
            <w:tcBorders>
              <w:top w:val="single" w:sz="6" w:space="0" w:color="000000" w:themeColor="text1"/>
              <w:left w:val="single" w:sz="6" w:space="0" w:color="000000" w:themeColor="text1"/>
              <w:bottom w:val="single" w:sz="6" w:space="0" w:color="000000" w:themeColor="text1"/>
              <w:right w:val="single" w:sz="4" w:space="0" w:color="auto"/>
            </w:tcBorders>
          </w:tcPr>
          <w:p w14:paraId="11338AA1" w14:textId="797ED4FA" w:rsidR="003B161C" w:rsidRPr="006B40A7" w:rsidRDefault="417F4D54" w:rsidP="65485E91">
            <w:pPr>
              <w:spacing w:before="80" w:after="80"/>
              <w:jc w:val="center"/>
              <w:rPr>
                <w:rFonts w:ascii="Verdana" w:eastAsia="Verdana" w:hAnsi="Verdana" w:cs="Verdana"/>
                <w:sz w:val="20"/>
                <w:szCs w:val="20"/>
              </w:rPr>
            </w:pPr>
            <w:r w:rsidRPr="65485E91">
              <w:rPr>
                <w:rFonts w:ascii="Verdana" w:eastAsia="Verdana" w:hAnsi="Verdana" w:cs="Verdana"/>
                <w:sz w:val="20"/>
                <w:szCs w:val="20"/>
              </w:rPr>
              <w:t>$</w:t>
            </w:r>
            <w:r w:rsidR="304CB292" w:rsidRPr="65485E91">
              <w:rPr>
                <w:rFonts w:ascii="Verdana" w:eastAsia="Verdana" w:hAnsi="Verdana" w:cs="Verdana"/>
                <w:sz w:val="20"/>
                <w:szCs w:val="20"/>
              </w:rPr>
              <w:t>4.181.000.000,00</w:t>
            </w:r>
          </w:p>
        </w:tc>
        <w:tc>
          <w:tcPr>
            <w:tcW w:w="1659" w:type="dxa"/>
            <w:tcBorders>
              <w:top w:val="single" w:sz="6" w:space="0" w:color="000000" w:themeColor="text1"/>
              <w:left w:val="single" w:sz="4" w:space="0" w:color="auto"/>
              <w:bottom w:val="single" w:sz="6" w:space="0" w:color="000000" w:themeColor="text1"/>
              <w:right w:val="single" w:sz="6" w:space="0" w:color="000000" w:themeColor="text1"/>
            </w:tcBorders>
          </w:tcPr>
          <w:p w14:paraId="284598B6" w14:textId="57D05846" w:rsidR="003B161C" w:rsidRPr="006B40A7" w:rsidRDefault="417F4D54" w:rsidP="65485E91">
            <w:pPr>
              <w:spacing w:before="80" w:after="80"/>
              <w:jc w:val="center"/>
              <w:rPr>
                <w:rFonts w:ascii="Verdana" w:eastAsia="Verdana" w:hAnsi="Verdana" w:cs="Verdana"/>
                <w:sz w:val="20"/>
                <w:szCs w:val="20"/>
              </w:rPr>
            </w:pPr>
            <w:r w:rsidRPr="65485E91">
              <w:rPr>
                <w:rFonts w:ascii="Verdana" w:eastAsia="Verdana" w:hAnsi="Verdana" w:cs="Verdana"/>
                <w:sz w:val="20"/>
                <w:szCs w:val="20"/>
              </w:rPr>
              <w:t>$</w:t>
            </w:r>
            <w:r w:rsidR="38A40A48" w:rsidRPr="65485E91">
              <w:rPr>
                <w:rFonts w:ascii="Verdana" w:eastAsia="Verdana" w:hAnsi="Verdana" w:cs="Verdana"/>
                <w:sz w:val="20"/>
                <w:szCs w:val="20"/>
              </w:rPr>
              <w:t>0</w:t>
            </w:r>
          </w:p>
        </w:tc>
      </w:tr>
    </w:tbl>
    <w:p w14:paraId="5F5F39E0" w14:textId="34F21BFA" w:rsidR="007153E7" w:rsidRPr="004700A7" w:rsidRDefault="007153E7" w:rsidP="65485E91">
      <w:pPr>
        <w:rPr>
          <w:rFonts w:ascii="Verdana" w:eastAsia="Verdana" w:hAnsi="Verdana" w:cs="Verdana"/>
          <w:b/>
          <w:bCs/>
          <w:sz w:val="20"/>
          <w:szCs w:val="20"/>
        </w:rPr>
      </w:pPr>
    </w:p>
    <w:p w14:paraId="12B04A50" w14:textId="77777777" w:rsidR="002D4EA1" w:rsidRPr="004700A7" w:rsidRDefault="0FEF348F" w:rsidP="65485E91">
      <w:pPr>
        <w:numPr>
          <w:ilvl w:val="0"/>
          <w:numId w:val="36"/>
        </w:numPr>
        <w:rPr>
          <w:rFonts w:ascii="Verdana" w:eastAsia="Verdana" w:hAnsi="Verdana" w:cs="Verdana"/>
          <w:b/>
          <w:bCs/>
          <w:sz w:val="20"/>
          <w:szCs w:val="20"/>
        </w:rPr>
      </w:pPr>
      <w:r w:rsidRPr="65485E91">
        <w:rPr>
          <w:rFonts w:ascii="Verdana" w:eastAsia="Verdana" w:hAnsi="Verdana" w:cs="Verdana"/>
          <w:b/>
          <w:bCs/>
          <w:sz w:val="20"/>
          <w:szCs w:val="20"/>
        </w:rPr>
        <w:t>Liquidación Definitiva:</w:t>
      </w:r>
    </w:p>
    <w:p w14:paraId="101FA174" w14:textId="77777777" w:rsidR="002D4EA1" w:rsidRPr="004700A7" w:rsidRDefault="002D4EA1" w:rsidP="65485E91">
      <w:pPr>
        <w:ind w:left="426"/>
        <w:rPr>
          <w:rFonts w:ascii="Verdana" w:eastAsia="Verdana" w:hAnsi="Verdana" w:cs="Verdana"/>
          <w:b/>
          <w:bCs/>
          <w:sz w:val="20"/>
          <w:szCs w:val="20"/>
        </w:rPr>
      </w:pPr>
    </w:p>
    <w:tbl>
      <w:tblPr>
        <w:tblStyle w:val="a5"/>
        <w:tblW w:w="9214" w:type="dxa"/>
        <w:tblInd w:w="0" w:type="dxa"/>
        <w:tblLook w:val="0400" w:firstRow="0" w:lastRow="0" w:firstColumn="0" w:lastColumn="0" w:noHBand="0" w:noVBand="1"/>
      </w:tblPr>
      <w:tblGrid>
        <w:gridCol w:w="5398"/>
        <w:gridCol w:w="3816"/>
      </w:tblGrid>
      <w:tr w:rsidR="00972B7F" w:rsidRPr="004700A7" w14:paraId="25365161" w14:textId="77777777" w:rsidTr="778A3AA4">
        <w:trPr>
          <w:trHeight w:val="223"/>
          <w:tblHeader/>
        </w:trPr>
        <w:tc>
          <w:tcPr>
            <w:tcW w:w="5688" w:type="dxa"/>
            <w:tcBorders>
              <w:top w:val="single" w:sz="6" w:space="0" w:color="000000" w:themeColor="text1"/>
              <w:left w:val="single" w:sz="6" w:space="0" w:color="000000" w:themeColor="text1"/>
              <w:bottom w:val="single" w:sz="4" w:space="0" w:color="000000" w:themeColor="text1"/>
              <w:right w:val="nil"/>
            </w:tcBorders>
            <w:shd w:val="clear" w:color="auto" w:fill="C6D9F1" w:themeFill="text2" w:themeFillTint="33"/>
          </w:tcPr>
          <w:p w14:paraId="3D21C0A2" w14:textId="5DC1F4C4" w:rsidR="00972B7F" w:rsidRPr="004700A7" w:rsidRDefault="044BC3C3" w:rsidP="65485E91">
            <w:pPr>
              <w:tabs>
                <w:tab w:val="left" w:pos="4891"/>
              </w:tabs>
              <w:spacing w:before="60" w:after="60"/>
              <w:jc w:val="center"/>
              <w:rPr>
                <w:rFonts w:ascii="Verdana" w:eastAsia="Verdana" w:hAnsi="Verdana" w:cs="Verdana"/>
                <w:color w:val="000000"/>
                <w:sz w:val="20"/>
                <w:szCs w:val="20"/>
              </w:rPr>
            </w:pPr>
            <w:r w:rsidRPr="65485E91">
              <w:rPr>
                <w:rFonts w:ascii="Verdana" w:eastAsia="Verdana" w:hAnsi="Verdana" w:cs="Verdana"/>
                <w:b/>
                <w:bCs/>
                <w:color w:val="000000" w:themeColor="text1"/>
                <w:sz w:val="20"/>
                <w:szCs w:val="20"/>
              </w:rPr>
              <w:t>Concepto</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52E7E483" w14:textId="74D7EE7F" w:rsidR="00972B7F" w:rsidRPr="004700A7" w:rsidRDefault="044BC3C3" w:rsidP="65485E91">
            <w:pPr>
              <w:spacing w:before="60" w:after="60"/>
              <w:jc w:val="center"/>
              <w:rPr>
                <w:rFonts w:ascii="Verdana" w:eastAsia="Verdana" w:hAnsi="Verdana" w:cs="Verdana"/>
                <w:sz w:val="20"/>
                <w:szCs w:val="20"/>
              </w:rPr>
            </w:pPr>
            <w:r w:rsidRPr="65485E91">
              <w:rPr>
                <w:rFonts w:ascii="Verdana" w:eastAsia="Verdana" w:hAnsi="Verdana" w:cs="Verdana"/>
                <w:b/>
                <w:bCs/>
                <w:sz w:val="20"/>
                <w:szCs w:val="20"/>
              </w:rPr>
              <w:t>Valor</w:t>
            </w:r>
          </w:p>
        </w:tc>
      </w:tr>
      <w:tr w:rsidR="00972B7F" w:rsidRPr="004700A7" w14:paraId="215740A6" w14:textId="77777777" w:rsidTr="778A3AA4">
        <w:trPr>
          <w:trHeight w:val="223"/>
        </w:trPr>
        <w:tc>
          <w:tcPr>
            <w:tcW w:w="5688" w:type="dxa"/>
            <w:tcBorders>
              <w:top w:val="single" w:sz="6" w:space="0" w:color="000000" w:themeColor="text1"/>
              <w:left w:val="single" w:sz="6" w:space="0" w:color="000000" w:themeColor="text1"/>
              <w:bottom w:val="single" w:sz="4" w:space="0" w:color="000000" w:themeColor="text1"/>
              <w:right w:val="nil"/>
            </w:tcBorders>
          </w:tcPr>
          <w:p w14:paraId="28819012" w14:textId="0D5BD5DA" w:rsidR="00972B7F" w:rsidRPr="004700A7" w:rsidRDefault="044BC3C3" w:rsidP="65485E91">
            <w:pPr>
              <w:spacing w:before="60" w:after="60"/>
              <w:rPr>
                <w:rFonts w:ascii="Verdana" w:eastAsia="Verdana" w:hAnsi="Verdana" w:cs="Verdana"/>
                <w:color w:val="000000"/>
                <w:sz w:val="20"/>
                <w:szCs w:val="20"/>
              </w:rPr>
            </w:pPr>
            <w:r w:rsidRPr="65485E91">
              <w:rPr>
                <w:rFonts w:ascii="Verdana" w:eastAsia="Verdana" w:hAnsi="Verdana" w:cs="Verdana"/>
                <w:color w:val="000000" w:themeColor="text1"/>
                <w:sz w:val="20"/>
                <w:szCs w:val="20"/>
              </w:rPr>
              <w:t>Valor inicial del contrato:</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0CD79" w14:textId="58DEC25C" w:rsidR="00972B7F" w:rsidRPr="004700A7" w:rsidRDefault="0E0A2199" w:rsidP="65485E91">
            <w:pPr>
              <w:spacing w:before="60" w:after="60"/>
              <w:jc w:val="right"/>
              <w:rPr>
                <w:rFonts w:ascii="Verdana" w:eastAsia="Verdana" w:hAnsi="Verdana" w:cs="Verdana"/>
                <w:sz w:val="20"/>
                <w:szCs w:val="20"/>
                <w:lang w:val="es"/>
              </w:rPr>
            </w:pPr>
            <w:r w:rsidRPr="65485E91">
              <w:rPr>
                <w:rFonts w:ascii="Verdana" w:eastAsia="Verdana" w:hAnsi="Verdana" w:cs="Verdana"/>
                <w:sz w:val="20"/>
                <w:szCs w:val="20"/>
                <w:lang w:val="es"/>
              </w:rPr>
              <w:t>$ 13.523.488.329</w:t>
            </w:r>
            <w:r w:rsidR="3C5A3931" w:rsidRPr="65485E91">
              <w:rPr>
                <w:rFonts w:ascii="Verdana" w:eastAsia="Verdana" w:hAnsi="Verdana" w:cs="Verdana"/>
                <w:sz w:val="20"/>
                <w:szCs w:val="20"/>
                <w:lang w:val="es"/>
              </w:rPr>
              <w:t>,00</w:t>
            </w:r>
          </w:p>
        </w:tc>
      </w:tr>
      <w:tr w:rsidR="00972B7F" w:rsidRPr="004700A7" w14:paraId="2CCBD676" w14:textId="77777777" w:rsidTr="778A3AA4">
        <w:trPr>
          <w:trHeight w:val="223"/>
        </w:trPr>
        <w:tc>
          <w:tcPr>
            <w:tcW w:w="5688" w:type="dxa"/>
            <w:tcBorders>
              <w:top w:val="single" w:sz="6" w:space="0" w:color="000000" w:themeColor="text1"/>
              <w:left w:val="single" w:sz="6" w:space="0" w:color="000000" w:themeColor="text1"/>
              <w:bottom w:val="single" w:sz="4" w:space="0" w:color="000000" w:themeColor="text1"/>
              <w:right w:val="nil"/>
            </w:tcBorders>
          </w:tcPr>
          <w:p w14:paraId="2B57E1CB" w14:textId="2D146C6A" w:rsidR="00972B7F" w:rsidRPr="004700A7" w:rsidRDefault="044BC3C3" w:rsidP="65485E91">
            <w:pPr>
              <w:spacing w:before="60" w:after="60"/>
              <w:rPr>
                <w:rFonts w:ascii="Verdana" w:eastAsia="Verdana" w:hAnsi="Verdana" w:cs="Verdana"/>
                <w:color w:val="000000"/>
                <w:sz w:val="20"/>
                <w:szCs w:val="20"/>
              </w:rPr>
            </w:pPr>
            <w:r w:rsidRPr="65485E91">
              <w:rPr>
                <w:rFonts w:ascii="Verdana" w:eastAsia="Verdana" w:hAnsi="Verdana" w:cs="Verdana"/>
                <w:color w:val="000000" w:themeColor="text1"/>
                <w:sz w:val="20"/>
                <w:szCs w:val="20"/>
              </w:rPr>
              <w:t xml:space="preserve">Valor total </w:t>
            </w:r>
            <w:r w:rsidR="2DE02108" w:rsidRPr="65485E91">
              <w:rPr>
                <w:rFonts w:ascii="Verdana" w:eastAsia="Verdana" w:hAnsi="Verdana" w:cs="Verdana"/>
                <w:color w:val="000000" w:themeColor="text1"/>
                <w:sz w:val="20"/>
                <w:szCs w:val="20"/>
              </w:rPr>
              <w:t>disminución</w:t>
            </w:r>
            <w:r w:rsidRPr="65485E91">
              <w:rPr>
                <w:rFonts w:ascii="Verdana" w:eastAsia="Verdana" w:hAnsi="Verdana" w:cs="Verdana"/>
                <w:color w:val="000000" w:themeColor="text1"/>
                <w:sz w:val="20"/>
                <w:szCs w:val="20"/>
              </w:rPr>
              <w:t xml:space="preserve"> del contrato:</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DF924" w14:textId="090C535B" w:rsidR="00972B7F" w:rsidRPr="004700A7" w:rsidRDefault="6467E7B2" w:rsidP="65485E91">
            <w:pPr>
              <w:spacing w:before="60" w:after="60"/>
              <w:jc w:val="right"/>
              <w:rPr>
                <w:rFonts w:ascii="Verdana" w:eastAsia="Verdana" w:hAnsi="Verdana" w:cs="Verdana"/>
                <w:color w:val="000000"/>
                <w:sz w:val="20"/>
                <w:szCs w:val="20"/>
              </w:rPr>
            </w:pPr>
            <w:r w:rsidRPr="65485E91">
              <w:rPr>
                <w:rFonts w:ascii="Verdana" w:eastAsia="Verdana" w:hAnsi="Verdana" w:cs="Verdana"/>
                <w:color w:val="000000" w:themeColor="text1"/>
                <w:sz w:val="20"/>
                <w:szCs w:val="20"/>
              </w:rPr>
              <w:t>-$ 10.312.399.952,00</w:t>
            </w:r>
          </w:p>
        </w:tc>
      </w:tr>
      <w:tr w:rsidR="00972B7F" w:rsidRPr="004700A7" w14:paraId="3C14DEFF" w14:textId="77777777" w:rsidTr="778A3AA4">
        <w:trPr>
          <w:trHeight w:val="223"/>
        </w:trPr>
        <w:tc>
          <w:tcPr>
            <w:tcW w:w="5688" w:type="dxa"/>
            <w:tcBorders>
              <w:top w:val="single" w:sz="6" w:space="0" w:color="000000" w:themeColor="text1"/>
              <w:left w:val="single" w:sz="6" w:space="0" w:color="000000" w:themeColor="text1"/>
              <w:bottom w:val="single" w:sz="4" w:space="0" w:color="000000" w:themeColor="text1"/>
              <w:right w:val="nil"/>
            </w:tcBorders>
          </w:tcPr>
          <w:p w14:paraId="59C1426F" w14:textId="3A2EB4DE" w:rsidR="00972B7F" w:rsidRPr="004700A7" w:rsidRDefault="044BC3C3" w:rsidP="65485E91">
            <w:pPr>
              <w:spacing w:before="60" w:after="60"/>
              <w:rPr>
                <w:rFonts w:ascii="Verdana" w:eastAsia="Verdana" w:hAnsi="Verdana" w:cs="Verdana"/>
                <w:b/>
                <w:bCs/>
                <w:color w:val="000000"/>
                <w:sz w:val="20"/>
                <w:szCs w:val="20"/>
              </w:rPr>
            </w:pPr>
            <w:r w:rsidRPr="65485E91">
              <w:rPr>
                <w:rFonts w:ascii="Verdana" w:eastAsia="Verdana" w:hAnsi="Verdana" w:cs="Verdana"/>
                <w:b/>
                <w:bCs/>
                <w:color w:val="000000" w:themeColor="text1"/>
                <w:sz w:val="20"/>
                <w:szCs w:val="20"/>
              </w:rPr>
              <w:t>Valor total m</w:t>
            </w:r>
            <w:r w:rsidR="3325BC7A" w:rsidRPr="65485E91">
              <w:rPr>
                <w:rFonts w:ascii="Verdana" w:eastAsia="Verdana" w:hAnsi="Verdana" w:cs="Verdana"/>
                <w:b/>
                <w:bCs/>
                <w:color w:val="000000" w:themeColor="text1"/>
                <w:sz w:val="20"/>
                <w:szCs w:val="20"/>
              </w:rPr>
              <w:t>enos disminu</w:t>
            </w:r>
            <w:r w:rsidRPr="65485E91">
              <w:rPr>
                <w:rFonts w:ascii="Verdana" w:eastAsia="Verdana" w:hAnsi="Verdana" w:cs="Verdana"/>
                <w:b/>
                <w:bCs/>
                <w:color w:val="000000" w:themeColor="text1"/>
                <w:sz w:val="20"/>
                <w:szCs w:val="20"/>
              </w:rPr>
              <w:t>ciones</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E8659" w14:textId="2BCA76B5" w:rsidR="00972B7F" w:rsidRPr="004700A7" w:rsidRDefault="044BC3C3" w:rsidP="65485E91">
            <w:pPr>
              <w:spacing w:before="60" w:after="60"/>
              <w:jc w:val="right"/>
              <w:rPr>
                <w:rFonts w:ascii="Verdana" w:eastAsia="Verdana" w:hAnsi="Verdana" w:cs="Verdana"/>
                <w:b/>
                <w:bCs/>
                <w:color w:val="000000"/>
                <w:sz w:val="20"/>
                <w:szCs w:val="20"/>
              </w:rPr>
            </w:pPr>
            <w:r w:rsidRPr="65485E91">
              <w:rPr>
                <w:rFonts w:ascii="Verdana" w:eastAsia="Verdana" w:hAnsi="Verdana" w:cs="Verdana"/>
                <w:b/>
                <w:bCs/>
                <w:color w:val="000000" w:themeColor="text1"/>
                <w:sz w:val="20"/>
                <w:szCs w:val="20"/>
              </w:rPr>
              <w:t>$</w:t>
            </w:r>
            <w:r w:rsidR="5D0996E0" w:rsidRPr="65485E91">
              <w:rPr>
                <w:rFonts w:ascii="Verdana" w:eastAsia="Verdana" w:hAnsi="Verdana" w:cs="Verdana"/>
                <w:b/>
                <w:bCs/>
                <w:color w:val="000000" w:themeColor="text1"/>
                <w:sz w:val="20"/>
                <w:szCs w:val="20"/>
              </w:rPr>
              <w:t xml:space="preserve"> 3.211.088.377,00</w:t>
            </w:r>
          </w:p>
        </w:tc>
      </w:tr>
      <w:tr w:rsidR="00972B7F" w:rsidRPr="004700A7" w14:paraId="42080088" w14:textId="77777777" w:rsidTr="778A3AA4">
        <w:trPr>
          <w:trHeight w:val="223"/>
        </w:trPr>
        <w:tc>
          <w:tcPr>
            <w:tcW w:w="5688" w:type="dxa"/>
            <w:tcBorders>
              <w:top w:val="single" w:sz="6" w:space="0" w:color="000000" w:themeColor="text1"/>
              <w:left w:val="single" w:sz="6" w:space="0" w:color="000000" w:themeColor="text1"/>
              <w:bottom w:val="single" w:sz="4" w:space="0" w:color="000000" w:themeColor="text1"/>
              <w:right w:val="nil"/>
            </w:tcBorders>
          </w:tcPr>
          <w:p w14:paraId="71BA1267" w14:textId="4D0970B1" w:rsidR="00A875AF" w:rsidRPr="008B235A" w:rsidRDefault="6377962A" w:rsidP="65485E91">
            <w:pPr>
              <w:spacing w:before="60" w:after="60"/>
              <w:rPr>
                <w:rFonts w:ascii="Verdana" w:eastAsia="Verdana" w:hAnsi="Verdana" w:cs="Verdana"/>
                <w:b/>
                <w:bCs/>
                <w:color w:val="000000" w:themeColor="text1"/>
                <w:sz w:val="20"/>
                <w:szCs w:val="20"/>
              </w:rPr>
            </w:pPr>
            <w:r w:rsidRPr="65485E91">
              <w:rPr>
                <w:rFonts w:ascii="Verdana" w:eastAsia="Verdana" w:hAnsi="Verdana" w:cs="Verdana"/>
                <w:b/>
                <w:bCs/>
                <w:color w:val="000000" w:themeColor="text1"/>
                <w:sz w:val="20"/>
                <w:szCs w:val="20"/>
              </w:rPr>
              <w:t>*</w:t>
            </w:r>
            <w:commentRangeStart w:id="5"/>
            <w:r w:rsidR="044BC3C3" w:rsidRPr="65485E91">
              <w:rPr>
                <w:rFonts w:ascii="Verdana" w:eastAsia="Verdana" w:hAnsi="Verdana" w:cs="Verdana"/>
                <w:b/>
                <w:bCs/>
                <w:color w:val="000000" w:themeColor="text1"/>
                <w:sz w:val="20"/>
                <w:szCs w:val="20"/>
              </w:rPr>
              <w:t>Valor total ejecutado por el contratista:</w:t>
            </w:r>
            <w:commentRangeEnd w:id="5"/>
            <w:r w:rsidR="007906E9">
              <w:rPr>
                <w:rStyle w:val="Refdecomentario"/>
              </w:rPr>
              <w:commentReference w:id="5"/>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96F0C" w14:textId="3AA3A29C" w:rsidR="00972B7F" w:rsidRPr="008B235A" w:rsidRDefault="00A875AF" w:rsidP="008B235A">
            <w:pPr>
              <w:spacing w:before="60" w:after="60" w:line="259" w:lineRule="auto"/>
              <w:jc w:val="right"/>
              <w:rPr>
                <w:rFonts w:ascii="Verdana" w:eastAsia="Verdana" w:hAnsi="Verdana" w:cs="Verdana"/>
                <w:color w:val="000000" w:themeColor="text1"/>
                <w:sz w:val="20"/>
                <w:szCs w:val="20"/>
              </w:rPr>
            </w:pPr>
            <w:r w:rsidRPr="008B235A">
              <w:rPr>
                <w:rFonts w:ascii="Verdana" w:eastAsia="Verdana" w:hAnsi="Verdana" w:cs="Verdana"/>
                <w:color w:val="000000" w:themeColor="text1"/>
                <w:sz w:val="20"/>
                <w:szCs w:val="20"/>
              </w:rPr>
              <w:t>Consultoría derivada</w:t>
            </w:r>
          </w:p>
          <w:p w14:paraId="5D473EC6" w14:textId="035AF5A4" w:rsidR="00A875AF" w:rsidRDefault="21981CD7" w:rsidP="00A875AF">
            <w:pPr>
              <w:spacing w:before="60" w:after="60" w:line="259" w:lineRule="auto"/>
              <w:jc w:val="right"/>
              <w:rPr>
                <w:rFonts w:ascii="Verdana" w:eastAsia="Verdana" w:hAnsi="Verdana" w:cs="Verdana"/>
                <w:b/>
                <w:bCs/>
                <w:color w:val="000000" w:themeColor="text1"/>
                <w:sz w:val="20"/>
                <w:szCs w:val="20"/>
              </w:rPr>
            </w:pPr>
            <w:commentRangeStart w:id="6"/>
            <w:commentRangeStart w:id="7"/>
            <w:commentRangeStart w:id="8"/>
            <w:r w:rsidRPr="778A3AA4">
              <w:rPr>
                <w:rFonts w:ascii="Verdana" w:eastAsia="Verdana" w:hAnsi="Verdana" w:cs="Verdana"/>
                <w:b/>
                <w:bCs/>
                <w:color w:val="000000" w:themeColor="text1"/>
                <w:sz w:val="20"/>
                <w:szCs w:val="20"/>
              </w:rPr>
              <w:t>$ 1.094.066.130,00</w:t>
            </w:r>
            <w:commentRangeEnd w:id="6"/>
            <w:r w:rsidR="00A875AF">
              <w:commentReference w:id="6"/>
            </w:r>
            <w:commentRangeEnd w:id="7"/>
            <w:r w:rsidR="00A875AF">
              <w:commentReference w:id="7"/>
            </w:r>
            <w:commentRangeEnd w:id="8"/>
            <w:r w:rsidR="00A875AF">
              <w:commentReference w:id="8"/>
            </w:r>
          </w:p>
          <w:p w14:paraId="156647A4" w14:textId="77777777" w:rsidR="00A875AF" w:rsidRPr="0092139B" w:rsidRDefault="00A875AF" w:rsidP="00A875AF">
            <w:pPr>
              <w:spacing w:before="60" w:after="60" w:line="259" w:lineRule="auto"/>
              <w:jc w:val="right"/>
              <w:rPr>
                <w:rFonts w:ascii="Verdana" w:eastAsia="Verdana" w:hAnsi="Verdana" w:cs="Verdana"/>
                <w:color w:val="000000" w:themeColor="text1"/>
                <w:sz w:val="20"/>
                <w:szCs w:val="20"/>
              </w:rPr>
            </w:pPr>
            <w:r w:rsidRPr="0092139B">
              <w:rPr>
                <w:rFonts w:ascii="Verdana" w:eastAsia="Verdana" w:hAnsi="Verdana" w:cs="Verdana"/>
                <w:color w:val="000000" w:themeColor="text1"/>
                <w:sz w:val="20"/>
                <w:szCs w:val="20"/>
              </w:rPr>
              <w:t>Interventoría consultoría derivada</w:t>
            </w:r>
          </w:p>
          <w:p w14:paraId="538E4E7F" w14:textId="0FD70877" w:rsidR="00A875AF" w:rsidRDefault="00A875AF" w:rsidP="008B235A">
            <w:pPr>
              <w:spacing w:before="60" w:after="60" w:line="259" w:lineRule="auto"/>
              <w:jc w:val="right"/>
              <w:rPr>
                <w:rFonts w:ascii="Verdana" w:eastAsia="Verdana" w:hAnsi="Verdana" w:cs="Verdana"/>
                <w:b/>
                <w:bCs/>
                <w:color w:val="000000" w:themeColor="text1"/>
                <w:sz w:val="20"/>
                <w:szCs w:val="20"/>
              </w:rPr>
            </w:pPr>
            <w:r>
              <w:rPr>
                <w:rFonts w:ascii="Verdana" w:eastAsia="Verdana" w:hAnsi="Verdana" w:cs="Verdana"/>
                <w:b/>
                <w:bCs/>
                <w:color w:val="000000" w:themeColor="text1"/>
                <w:sz w:val="20"/>
                <w:szCs w:val="20"/>
              </w:rPr>
              <w:t>$ 0,00</w:t>
            </w:r>
          </w:p>
          <w:p w14:paraId="5534FBD5" w14:textId="77777777" w:rsidR="00A875AF" w:rsidRPr="008B235A" w:rsidRDefault="00A875AF" w:rsidP="008B235A">
            <w:pPr>
              <w:spacing w:before="60" w:after="60" w:line="259" w:lineRule="auto"/>
              <w:jc w:val="right"/>
              <w:rPr>
                <w:rFonts w:ascii="Verdana" w:eastAsia="Verdana" w:hAnsi="Verdana" w:cs="Verdana"/>
                <w:color w:val="000000" w:themeColor="text1"/>
                <w:sz w:val="20"/>
                <w:szCs w:val="20"/>
              </w:rPr>
            </w:pPr>
            <w:r w:rsidRPr="008B235A">
              <w:rPr>
                <w:rFonts w:ascii="Verdana" w:eastAsia="Verdana" w:hAnsi="Verdana" w:cs="Verdana"/>
                <w:color w:val="000000" w:themeColor="text1"/>
                <w:sz w:val="20"/>
                <w:szCs w:val="20"/>
              </w:rPr>
              <w:t>Gerencia Integral</w:t>
            </w:r>
          </w:p>
          <w:p w14:paraId="6C445A60" w14:textId="77777777" w:rsidR="00A875AF" w:rsidRDefault="00A875AF" w:rsidP="008B235A">
            <w:pPr>
              <w:spacing w:before="60" w:after="60" w:line="259" w:lineRule="auto"/>
              <w:jc w:val="right"/>
              <w:rPr>
                <w:rFonts w:ascii="Verdana" w:eastAsia="Verdana" w:hAnsi="Verdana" w:cs="Verdana"/>
                <w:b/>
                <w:bCs/>
                <w:color w:val="000000" w:themeColor="text1"/>
                <w:sz w:val="20"/>
                <w:szCs w:val="20"/>
              </w:rPr>
            </w:pPr>
            <w:r>
              <w:rPr>
                <w:rFonts w:ascii="Verdana" w:eastAsia="Verdana" w:hAnsi="Verdana" w:cs="Verdana"/>
                <w:b/>
                <w:bCs/>
                <w:color w:val="000000" w:themeColor="text1"/>
                <w:sz w:val="20"/>
                <w:szCs w:val="20"/>
              </w:rPr>
              <w:t>$ 0,00</w:t>
            </w:r>
          </w:p>
          <w:p w14:paraId="0A60E398" w14:textId="1BFE3C45" w:rsidR="00A875AF" w:rsidRPr="004700A7" w:rsidRDefault="00A875AF">
            <w:pPr>
              <w:spacing w:before="60" w:after="60" w:line="259" w:lineRule="auto"/>
              <w:jc w:val="right"/>
              <w:rPr>
                <w:rFonts w:ascii="Verdana" w:eastAsia="Verdana" w:hAnsi="Verdana" w:cs="Verdana"/>
                <w:b/>
                <w:bCs/>
                <w:color w:val="000000" w:themeColor="text1"/>
                <w:sz w:val="20"/>
                <w:szCs w:val="20"/>
              </w:rPr>
            </w:pPr>
          </w:p>
        </w:tc>
      </w:tr>
      <w:tr w:rsidR="00972B7F" w:rsidRPr="004700A7" w14:paraId="19D4C4AB" w14:textId="77777777" w:rsidTr="778A3AA4">
        <w:trPr>
          <w:trHeight w:val="223"/>
        </w:trPr>
        <w:tc>
          <w:tcPr>
            <w:tcW w:w="5688" w:type="dxa"/>
            <w:tcBorders>
              <w:top w:val="single" w:sz="4" w:space="0" w:color="000000" w:themeColor="text1"/>
              <w:left w:val="single" w:sz="6" w:space="0" w:color="000000" w:themeColor="text1"/>
              <w:bottom w:val="single" w:sz="4" w:space="0" w:color="000000" w:themeColor="text1"/>
              <w:right w:val="nil"/>
            </w:tcBorders>
          </w:tcPr>
          <w:p w14:paraId="22EF346D" w14:textId="73491DAF" w:rsidR="00972B7F" w:rsidRPr="004700A7" w:rsidRDefault="044BC3C3" w:rsidP="65485E91">
            <w:pPr>
              <w:spacing w:before="60" w:after="60"/>
              <w:rPr>
                <w:rFonts w:ascii="Verdana" w:eastAsia="Verdana" w:hAnsi="Verdana" w:cs="Verdana"/>
                <w:sz w:val="20"/>
                <w:szCs w:val="20"/>
              </w:rPr>
            </w:pPr>
            <w:r w:rsidRPr="65485E91">
              <w:rPr>
                <w:rFonts w:ascii="Verdana" w:eastAsia="Verdana" w:hAnsi="Verdana" w:cs="Verdana"/>
                <w:sz w:val="20"/>
                <w:szCs w:val="20"/>
              </w:rPr>
              <w:t xml:space="preserve">Valor total pagado de conformidad con el certificado de pagaduría. </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AFEFB" w14:textId="233DE21F" w:rsidR="00972B7F" w:rsidRPr="004700A7" w:rsidRDefault="044BC3C3" w:rsidP="65485E91">
            <w:pPr>
              <w:spacing w:before="60" w:after="60"/>
              <w:jc w:val="right"/>
              <w:rPr>
                <w:rFonts w:ascii="Verdana" w:eastAsia="Verdana" w:hAnsi="Verdana" w:cs="Verdana"/>
                <w:sz w:val="20"/>
                <w:szCs w:val="20"/>
              </w:rPr>
            </w:pPr>
            <w:r w:rsidRPr="65485E91">
              <w:rPr>
                <w:rFonts w:ascii="Verdana" w:eastAsia="Verdana" w:hAnsi="Verdana" w:cs="Verdana"/>
                <w:sz w:val="20"/>
                <w:szCs w:val="20"/>
              </w:rPr>
              <w:t>$</w:t>
            </w:r>
            <w:r w:rsidR="18A73BF8" w:rsidRPr="65485E91">
              <w:rPr>
                <w:rFonts w:ascii="Verdana" w:eastAsia="Verdana" w:hAnsi="Verdana" w:cs="Verdana"/>
                <w:sz w:val="20"/>
                <w:szCs w:val="20"/>
              </w:rPr>
              <w:t xml:space="preserve"> 4.181.000.000</w:t>
            </w:r>
            <w:r w:rsidR="5ADB5AF8" w:rsidRPr="65485E91">
              <w:rPr>
                <w:rFonts w:ascii="Verdana" w:eastAsia="Verdana" w:hAnsi="Verdana" w:cs="Verdana"/>
                <w:sz w:val="20"/>
                <w:szCs w:val="20"/>
              </w:rPr>
              <w:t>,00</w:t>
            </w:r>
          </w:p>
        </w:tc>
      </w:tr>
      <w:tr w:rsidR="00972B7F" w:rsidRPr="004700A7" w14:paraId="1193CD76" w14:textId="77777777" w:rsidTr="778A3AA4">
        <w:trPr>
          <w:trHeight w:val="138"/>
        </w:trPr>
        <w:tc>
          <w:tcPr>
            <w:tcW w:w="5688" w:type="dxa"/>
            <w:tcBorders>
              <w:top w:val="single" w:sz="4" w:space="0" w:color="000000" w:themeColor="text1"/>
              <w:left w:val="single" w:sz="6" w:space="0" w:color="000000" w:themeColor="text1"/>
              <w:bottom w:val="single" w:sz="4" w:space="0" w:color="000000" w:themeColor="text1"/>
              <w:right w:val="nil"/>
            </w:tcBorders>
          </w:tcPr>
          <w:p w14:paraId="26E5DA3C" w14:textId="388FAAB7" w:rsidR="00972B7F" w:rsidRPr="004700A7" w:rsidRDefault="044BC3C3" w:rsidP="65485E91">
            <w:pPr>
              <w:spacing w:before="60" w:after="60"/>
              <w:rPr>
                <w:rFonts w:ascii="Verdana" w:eastAsia="Verdana" w:hAnsi="Verdana" w:cs="Verdana"/>
                <w:color w:val="000000"/>
                <w:sz w:val="20"/>
                <w:szCs w:val="20"/>
              </w:rPr>
            </w:pPr>
            <w:r w:rsidRPr="65485E91">
              <w:rPr>
                <w:rFonts w:ascii="Verdana" w:eastAsia="Verdana" w:hAnsi="Verdana" w:cs="Verdana"/>
                <w:color w:val="000000" w:themeColor="text1"/>
                <w:sz w:val="20"/>
                <w:szCs w:val="20"/>
              </w:rPr>
              <w:t>Saldo a favor del Contratista</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20417" w14:textId="439E9899" w:rsidR="00972B7F" w:rsidRPr="004700A7" w:rsidRDefault="044BC3C3" w:rsidP="65485E91">
            <w:pPr>
              <w:spacing w:before="60" w:after="60"/>
              <w:jc w:val="right"/>
              <w:rPr>
                <w:rFonts w:ascii="Verdana" w:eastAsia="Verdana" w:hAnsi="Verdana" w:cs="Verdana"/>
                <w:color w:val="000000"/>
                <w:sz w:val="20"/>
                <w:szCs w:val="20"/>
              </w:rPr>
            </w:pPr>
            <w:r w:rsidRPr="65485E91">
              <w:rPr>
                <w:rFonts w:ascii="Verdana" w:eastAsia="Verdana" w:hAnsi="Verdana" w:cs="Verdana"/>
                <w:color w:val="000000" w:themeColor="text1"/>
                <w:sz w:val="20"/>
                <w:szCs w:val="20"/>
              </w:rPr>
              <w:t>$</w:t>
            </w:r>
            <w:r w:rsidR="770D3D89" w:rsidRPr="65485E91">
              <w:rPr>
                <w:rFonts w:ascii="Verdana" w:eastAsia="Verdana" w:hAnsi="Verdana" w:cs="Verdana"/>
                <w:color w:val="000000" w:themeColor="text1"/>
                <w:sz w:val="20"/>
                <w:szCs w:val="20"/>
              </w:rPr>
              <w:t xml:space="preserve"> 0,00</w:t>
            </w:r>
          </w:p>
        </w:tc>
      </w:tr>
      <w:tr w:rsidR="00972B7F" w:rsidRPr="004700A7" w14:paraId="1A21EC37" w14:textId="77777777" w:rsidTr="778A3AA4">
        <w:trPr>
          <w:trHeight w:val="138"/>
        </w:trPr>
        <w:tc>
          <w:tcPr>
            <w:tcW w:w="5688" w:type="dxa"/>
            <w:tcBorders>
              <w:top w:val="single" w:sz="4" w:space="0" w:color="000000" w:themeColor="text1"/>
              <w:left w:val="single" w:sz="6" w:space="0" w:color="000000" w:themeColor="text1"/>
              <w:bottom w:val="single" w:sz="4" w:space="0" w:color="000000" w:themeColor="text1"/>
              <w:right w:val="nil"/>
            </w:tcBorders>
          </w:tcPr>
          <w:p w14:paraId="4CB03F13" w14:textId="1A9C0BB6" w:rsidR="00972B7F" w:rsidRPr="004700A7" w:rsidRDefault="044BC3C3" w:rsidP="65485E91">
            <w:pPr>
              <w:spacing w:before="60" w:after="60"/>
              <w:rPr>
                <w:rFonts w:ascii="Verdana" w:eastAsia="Verdana" w:hAnsi="Verdana" w:cs="Verdana"/>
                <w:color w:val="000000"/>
                <w:sz w:val="20"/>
                <w:szCs w:val="20"/>
              </w:rPr>
            </w:pPr>
            <w:r w:rsidRPr="65485E91">
              <w:rPr>
                <w:rFonts w:ascii="Verdana" w:eastAsia="Verdana" w:hAnsi="Verdana" w:cs="Verdana"/>
                <w:color w:val="000000" w:themeColor="text1"/>
                <w:sz w:val="20"/>
                <w:szCs w:val="20"/>
              </w:rPr>
              <w:t xml:space="preserve">Recursos reintegrados al </w:t>
            </w:r>
            <w:r w:rsidRPr="65485E91">
              <w:rPr>
                <w:rFonts w:ascii="Verdana" w:eastAsia="Verdana" w:hAnsi="Verdana" w:cs="Verdana"/>
                <w:b/>
                <w:bCs/>
                <w:color w:val="000000" w:themeColor="text1"/>
                <w:sz w:val="20"/>
                <w:szCs w:val="20"/>
              </w:rPr>
              <w:t>MINISTERIO</w:t>
            </w:r>
            <w:r w:rsidR="00646442">
              <w:rPr>
                <w:rFonts w:ascii="Verdana" w:eastAsia="Verdana" w:hAnsi="Verdana" w:cs="Verdana"/>
                <w:b/>
                <w:bCs/>
                <w:color w:val="000000" w:themeColor="text1"/>
                <w:sz w:val="20"/>
                <w:szCs w:val="20"/>
              </w:rPr>
              <w:t xml:space="preserve"> (15323 Consecutivo SIIF, 09/02/2023)</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09572" w14:textId="32A211E4" w:rsidR="00972B7F" w:rsidRPr="004700A7" w:rsidRDefault="5529570D" w:rsidP="65485E91">
            <w:pPr>
              <w:spacing w:before="60" w:after="60"/>
              <w:jc w:val="right"/>
              <w:rPr>
                <w:rFonts w:ascii="Verdana" w:eastAsia="Verdana" w:hAnsi="Verdana" w:cs="Verdana"/>
                <w:color w:val="000000"/>
                <w:sz w:val="20"/>
                <w:szCs w:val="20"/>
              </w:rPr>
            </w:pPr>
            <w:commentRangeStart w:id="9"/>
            <w:commentRangeStart w:id="10"/>
            <w:r w:rsidRPr="65485E91">
              <w:rPr>
                <w:rFonts w:ascii="Verdana" w:eastAsia="Verdana" w:hAnsi="Verdana" w:cs="Verdana"/>
                <w:color w:val="000000" w:themeColor="text1"/>
                <w:sz w:val="20"/>
                <w:szCs w:val="20"/>
              </w:rPr>
              <w:t>$                  969.911.623</w:t>
            </w:r>
            <w:commentRangeEnd w:id="9"/>
            <w:r w:rsidR="002F12E3">
              <w:rPr>
                <w:rStyle w:val="Refdecomentario"/>
              </w:rPr>
              <w:commentReference w:id="9"/>
            </w:r>
            <w:commentRangeEnd w:id="10"/>
            <w:r w:rsidR="00646442">
              <w:rPr>
                <w:rStyle w:val="Refdecomentario"/>
              </w:rPr>
              <w:commentReference w:id="10"/>
            </w:r>
            <w:r w:rsidRPr="65485E91">
              <w:rPr>
                <w:rFonts w:ascii="Verdana" w:eastAsia="Verdana" w:hAnsi="Verdana" w:cs="Verdana"/>
                <w:color w:val="000000" w:themeColor="text1"/>
                <w:sz w:val="20"/>
                <w:szCs w:val="20"/>
              </w:rPr>
              <w:t>,00</w:t>
            </w:r>
          </w:p>
        </w:tc>
      </w:tr>
      <w:tr w:rsidR="00972B7F" w:rsidRPr="004700A7" w14:paraId="2530809E" w14:textId="77777777" w:rsidTr="778A3AA4">
        <w:trPr>
          <w:trHeight w:val="218"/>
        </w:trPr>
        <w:tc>
          <w:tcPr>
            <w:tcW w:w="5688" w:type="dxa"/>
            <w:tcBorders>
              <w:top w:val="single" w:sz="4" w:space="0" w:color="000000" w:themeColor="text1"/>
              <w:left w:val="single" w:sz="6" w:space="0" w:color="000000" w:themeColor="text1"/>
              <w:bottom w:val="single" w:sz="4" w:space="0" w:color="000000" w:themeColor="text1"/>
              <w:right w:val="nil"/>
            </w:tcBorders>
          </w:tcPr>
          <w:p w14:paraId="6E3DD8F1" w14:textId="3FABC7C5" w:rsidR="00972B7F" w:rsidRPr="004700A7" w:rsidRDefault="000E1FDA" w:rsidP="65485E91">
            <w:pPr>
              <w:spacing w:before="60" w:after="60"/>
              <w:rPr>
                <w:rFonts w:ascii="Verdana" w:eastAsia="Verdana" w:hAnsi="Verdana" w:cs="Verdana"/>
                <w:color w:val="0000FF"/>
                <w:sz w:val="20"/>
                <w:szCs w:val="20"/>
              </w:rPr>
            </w:pPr>
            <w:r>
              <w:rPr>
                <w:rFonts w:ascii="Verdana" w:eastAsia="Verdana" w:hAnsi="Verdana" w:cs="Verdana"/>
                <w:color w:val="000000" w:themeColor="text1"/>
                <w:sz w:val="20"/>
                <w:szCs w:val="20"/>
              </w:rPr>
              <w:t>*</w:t>
            </w:r>
            <w:r w:rsidR="044BC3C3" w:rsidRPr="65485E91">
              <w:rPr>
                <w:rFonts w:ascii="Verdana" w:eastAsia="Verdana" w:hAnsi="Verdana" w:cs="Verdana"/>
                <w:color w:val="000000" w:themeColor="text1"/>
                <w:sz w:val="20"/>
                <w:szCs w:val="20"/>
              </w:rPr>
              <w:t xml:space="preserve">Saldo pendiente por </w:t>
            </w:r>
            <w:r>
              <w:rPr>
                <w:rFonts w:ascii="Verdana" w:eastAsia="Verdana" w:hAnsi="Verdana" w:cs="Verdana"/>
                <w:color w:val="000000" w:themeColor="text1"/>
                <w:sz w:val="20"/>
                <w:szCs w:val="20"/>
              </w:rPr>
              <w:t>reintegrar al</w:t>
            </w:r>
            <w:r w:rsidR="044BC3C3" w:rsidRPr="65485E91">
              <w:rPr>
                <w:rFonts w:ascii="Verdana" w:eastAsia="Verdana" w:hAnsi="Verdana" w:cs="Verdana"/>
                <w:color w:val="000000" w:themeColor="text1"/>
                <w:sz w:val="20"/>
                <w:szCs w:val="20"/>
              </w:rPr>
              <w:t xml:space="preserve"> </w:t>
            </w:r>
            <w:r w:rsidR="044BC3C3" w:rsidRPr="65485E91">
              <w:rPr>
                <w:rFonts w:ascii="Verdana" w:eastAsia="Verdana" w:hAnsi="Verdana" w:cs="Verdana"/>
                <w:b/>
                <w:bCs/>
                <w:color w:val="000000" w:themeColor="text1"/>
                <w:sz w:val="20"/>
                <w:szCs w:val="20"/>
              </w:rPr>
              <w:t>MINISTERIO</w:t>
            </w:r>
          </w:p>
        </w:tc>
        <w:tc>
          <w:tcPr>
            <w:tcW w:w="3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894C7" w14:textId="49CF5A93" w:rsidR="00972B7F" w:rsidRPr="004700A7" w:rsidRDefault="044BC3C3" w:rsidP="65485E91">
            <w:pPr>
              <w:spacing w:before="60" w:after="60"/>
              <w:jc w:val="right"/>
              <w:rPr>
                <w:rFonts w:ascii="Verdana" w:eastAsia="Verdana" w:hAnsi="Verdana" w:cs="Verdana"/>
                <w:color w:val="000000"/>
                <w:sz w:val="20"/>
                <w:szCs w:val="20"/>
              </w:rPr>
            </w:pPr>
            <w:r w:rsidRPr="65485E91">
              <w:rPr>
                <w:rFonts w:ascii="Verdana" w:eastAsia="Verdana" w:hAnsi="Verdana" w:cs="Verdana"/>
                <w:color w:val="000000" w:themeColor="text1"/>
                <w:sz w:val="20"/>
                <w:szCs w:val="20"/>
              </w:rPr>
              <w:t>$</w:t>
            </w:r>
            <w:r w:rsidR="000E1FDA">
              <w:rPr>
                <w:rFonts w:ascii="Verdana" w:eastAsia="Verdana" w:hAnsi="Verdana" w:cs="Verdana"/>
                <w:color w:val="000000" w:themeColor="text1"/>
                <w:sz w:val="20"/>
                <w:szCs w:val="20"/>
              </w:rPr>
              <w:t>2.117.022.247,00</w:t>
            </w:r>
            <w:r w:rsidR="4D24087C" w:rsidRPr="65485E91">
              <w:rPr>
                <w:rFonts w:ascii="Verdana" w:eastAsia="Verdana" w:hAnsi="Verdana" w:cs="Verdana"/>
                <w:color w:val="000000" w:themeColor="text1"/>
                <w:sz w:val="20"/>
                <w:szCs w:val="20"/>
              </w:rPr>
              <w:t xml:space="preserve"> </w:t>
            </w:r>
          </w:p>
        </w:tc>
      </w:tr>
    </w:tbl>
    <w:p w14:paraId="24211AF0" w14:textId="4715DE7A" w:rsidR="65485E91" w:rsidRDefault="65485E91" w:rsidP="65485E91">
      <w:pPr>
        <w:jc w:val="both"/>
        <w:rPr>
          <w:rFonts w:ascii="Verdana" w:eastAsia="Verdana" w:hAnsi="Verdana" w:cs="Verdana"/>
          <w:b/>
          <w:bCs/>
          <w:sz w:val="20"/>
          <w:szCs w:val="20"/>
        </w:rPr>
      </w:pPr>
    </w:p>
    <w:p w14:paraId="0578442A" w14:textId="68A46244" w:rsidR="1C3F33DE" w:rsidRDefault="1C3F33DE" w:rsidP="65485E91">
      <w:pPr>
        <w:jc w:val="both"/>
        <w:rPr>
          <w:rFonts w:ascii="Verdana" w:eastAsia="Verdana" w:hAnsi="Verdana" w:cs="Verdana"/>
          <w:sz w:val="20"/>
          <w:szCs w:val="20"/>
        </w:rPr>
      </w:pPr>
      <w:r w:rsidRPr="65485E91">
        <w:rPr>
          <w:rFonts w:ascii="Verdana" w:eastAsia="Verdana" w:hAnsi="Verdana" w:cs="Verdana"/>
          <w:b/>
          <w:bCs/>
          <w:sz w:val="20"/>
          <w:szCs w:val="20"/>
        </w:rPr>
        <w:t xml:space="preserve">*NOTA: </w:t>
      </w:r>
      <w:r w:rsidRPr="65485E91">
        <w:rPr>
          <w:rFonts w:ascii="Verdana" w:eastAsia="Verdana" w:hAnsi="Verdana" w:cs="Verdana"/>
          <w:sz w:val="20"/>
          <w:szCs w:val="20"/>
        </w:rPr>
        <w:t xml:space="preserve">remitirse al acápite No. 6 Constancias, observaciones y/o salvedades. </w:t>
      </w:r>
    </w:p>
    <w:p w14:paraId="49C0EAE1" w14:textId="77777777" w:rsidR="004700A7" w:rsidRPr="004700A7" w:rsidRDefault="004700A7" w:rsidP="65485E91">
      <w:pPr>
        <w:jc w:val="both"/>
        <w:rPr>
          <w:rFonts w:ascii="Verdana" w:eastAsia="Verdana" w:hAnsi="Verdana" w:cs="Verdana"/>
          <w:color w:val="BFBFBF"/>
          <w:sz w:val="20"/>
          <w:szCs w:val="20"/>
        </w:rPr>
      </w:pPr>
      <w:bookmarkStart w:id="11" w:name="_Hlk114825521"/>
    </w:p>
    <w:p w14:paraId="5E023918" w14:textId="464EF561" w:rsidR="002D4EA1" w:rsidRPr="004700A7" w:rsidRDefault="0FEF348F" w:rsidP="778A3AA4">
      <w:pPr>
        <w:numPr>
          <w:ilvl w:val="0"/>
          <w:numId w:val="36"/>
        </w:numPr>
        <w:pBdr>
          <w:top w:val="nil"/>
          <w:left w:val="nil"/>
          <w:bottom w:val="nil"/>
          <w:right w:val="nil"/>
          <w:between w:val="nil"/>
        </w:pBdr>
        <w:jc w:val="both"/>
        <w:rPr>
          <w:rFonts w:ascii="Verdana" w:eastAsia="Verdana" w:hAnsi="Verdana" w:cs="Verdana"/>
          <w:b/>
          <w:bCs/>
          <w:color w:val="000000"/>
          <w:sz w:val="20"/>
          <w:szCs w:val="20"/>
        </w:rPr>
      </w:pPr>
      <w:commentRangeStart w:id="12"/>
      <w:commentRangeStart w:id="13"/>
      <w:commentRangeStart w:id="14"/>
      <w:commentRangeStart w:id="15"/>
      <w:commentRangeStart w:id="16"/>
      <w:r w:rsidRPr="778A3AA4">
        <w:rPr>
          <w:rFonts w:ascii="Verdana" w:eastAsia="Verdana" w:hAnsi="Verdana" w:cs="Verdana"/>
          <w:b/>
          <w:bCs/>
          <w:color w:val="000000" w:themeColor="text1"/>
          <w:sz w:val="20"/>
          <w:szCs w:val="20"/>
        </w:rPr>
        <w:t>Constancias</w:t>
      </w:r>
      <w:r w:rsidR="782CD427" w:rsidRPr="778A3AA4">
        <w:rPr>
          <w:rFonts w:ascii="Verdana" w:eastAsia="Verdana" w:hAnsi="Verdana" w:cs="Verdana"/>
          <w:b/>
          <w:bCs/>
          <w:color w:val="000000" w:themeColor="text1"/>
          <w:sz w:val="20"/>
          <w:szCs w:val="20"/>
        </w:rPr>
        <w:t xml:space="preserve">, </w:t>
      </w:r>
      <w:r w:rsidR="028CC0E2" w:rsidRPr="778A3AA4">
        <w:rPr>
          <w:rFonts w:ascii="Verdana" w:eastAsia="Verdana" w:hAnsi="Verdana" w:cs="Verdana"/>
          <w:b/>
          <w:bCs/>
          <w:color w:val="000000" w:themeColor="text1"/>
          <w:sz w:val="20"/>
          <w:szCs w:val="20"/>
        </w:rPr>
        <w:t>observaciones</w:t>
      </w:r>
      <w:r w:rsidR="782CD427" w:rsidRPr="778A3AA4">
        <w:rPr>
          <w:rFonts w:ascii="Verdana" w:eastAsia="Verdana" w:hAnsi="Verdana" w:cs="Verdana"/>
          <w:b/>
          <w:bCs/>
          <w:color w:val="000000" w:themeColor="text1"/>
          <w:sz w:val="20"/>
          <w:szCs w:val="20"/>
        </w:rPr>
        <w:t xml:space="preserve"> y</w:t>
      </w:r>
      <w:r w:rsidR="7A24157F" w:rsidRPr="778A3AA4">
        <w:rPr>
          <w:rFonts w:ascii="Verdana" w:eastAsia="Verdana" w:hAnsi="Verdana" w:cs="Verdana"/>
          <w:b/>
          <w:bCs/>
          <w:color w:val="000000" w:themeColor="text1"/>
          <w:sz w:val="20"/>
          <w:szCs w:val="20"/>
        </w:rPr>
        <w:t>/o</w:t>
      </w:r>
      <w:r w:rsidR="782CD427" w:rsidRPr="778A3AA4">
        <w:rPr>
          <w:rFonts w:ascii="Verdana" w:eastAsia="Verdana" w:hAnsi="Verdana" w:cs="Verdana"/>
          <w:b/>
          <w:bCs/>
          <w:color w:val="000000" w:themeColor="text1"/>
          <w:sz w:val="20"/>
          <w:szCs w:val="20"/>
        </w:rPr>
        <w:t xml:space="preserve"> salvedades</w:t>
      </w:r>
      <w:commentRangeEnd w:id="12"/>
      <w:r>
        <w:commentReference w:id="12"/>
      </w:r>
      <w:commentRangeEnd w:id="13"/>
      <w:r>
        <w:commentReference w:id="13"/>
      </w:r>
      <w:commentRangeEnd w:id="14"/>
      <w:r>
        <w:commentReference w:id="14"/>
      </w:r>
      <w:commentRangeEnd w:id="15"/>
      <w:r>
        <w:commentReference w:id="15"/>
      </w:r>
      <w:commentRangeEnd w:id="16"/>
      <w:r>
        <w:commentReference w:id="16"/>
      </w:r>
      <w:r w:rsidR="795CFD7E" w:rsidRPr="778A3AA4">
        <w:rPr>
          <w:rFonts w:ascii="Verdana" w:eastAsia="Verdana" w:hAnsi="Verdana" w:cs="Verdana"/>
          <w:b/>
          <w:bCs/>
          <w:color w:val="000000" w:themeColor="text1"/>
          <w:sz w:val="20"/>
          <w:szCs w:val="20"/>
        </w:rPr>
        <w:t>.</w:t>
      </w:r>
    </w:p>
    <w:p w14:paraId="165528FC" w14:textId="28CA2DE0" w:rsidR="002D4EA1" w:rsidRPr="004700A7" w:rsidRDefault="002D4EA1" w:rsidP="65485E91">
      <w:pPr>
        <w:jc w:val="both"/>
        <w:rPr>
          <w:rFonts w:ascii="Verdana" w:eastAsia="Verdana" w:hAnsi="Verdana" w:cs="Verdana"/>
          <w:sz w:val="20"/>
          <w:szCs w:val="20"/>
        </w:rPr>
      </w:pPr>
    </w:p>
    <w:p w14:paraId="29F4DA01" w14:textId="057C7D2E" w:rsidR="000E5402" w:rsidRPr="004700A7" w:rsidRDefault="3E54E3CE" w:rsidP="65485E91">
      <w:pPr>
        <w:jc w:val="both"/>
        <w:rPr>
          <w:rFonts w:ascii="Verdana" w:eastAsia="Verdana" w:hAnsi="Verdana" w:cs="Verdana"/>
          <w:color w:val="000000" w:themeColor="text1"/>
          <w:sz w:val="20"/>
          <w:szCs w:val="20"/>
          <w:lang w:val="es"/>
        </w:rPr>
      </w:pPr>
      <w:r w:rsidRPr="65485E91">
        <w:rPr>
          <w:rFonts w:ascii="Verdana" w:eastAsia="Verdana" w:hAnsi="Verdana" w:cs="Verdana"/>
          <w:b/>
          <w:bCs/>
          <w:color w:val="000000" w:themeColor="text1"/>
          <w:sz w:val="20"/>
          <w:szCs w:val="20"/>
          <w:lang w:val="es"/>
        </w:rPr>
        <w:t>NOTA (1)</w:t>
      </w:r>
      <w:r w:rsidRPr="65485E91">
        <w:rPr>
          <w:rFonts w:ascii="Verdana" w:eastAsia="Verdana" w:hAnsi="Verdana" w:cs="Verdana"/>
          <w:color w:val="000000" w:themeColor="text1"/>
          <w:sz w:val="20"/>
          <w:szCs w:val="20"/>
          <w:lang w:val="es"/>
        </w:rPr>
        <w:t>: El 29 de noviembre de 2024 el Grupo de Infraestructura Cultural presentó informe de presunto incumplimiento a la Ordenación del Gasto indicando los siguientes hechos:</w:t>
      </w:r>
    </w:p>
    <w:p w14:paraId="2589E3C0" w14:textId="6553C235" w:rsidR="000E5402" w:rsidRPr="004700A7" w:rsidRDefault="3E54E3CE" w:rsidP="65485E91">
      <w:p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2111BC3D" w14:textId="23F3F551" w:rsidR="000E5402" w:rsidRPr="004700A7" w:rsidRDefault="3E54E3CE" w:rsidP="65485E91">
      <w:pPr>
        <w:pStyle w:val="Prrafodelista"/>
        <w:numPr>
          <w:ilvl w:val="0"/>
          <w:numId w:val="25"/>
        </w:num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HECHO PRIMERO: Los productos entregados por FONDO MIXTO al Ministerio de las Culturas, tienen ejecución defectuosa y no están completos.</w:t>
      </w:r>
    </w:p>
    <w:p w14:paraId="57C15997" w14:textId="2E9CACA2" w:rsidR="000E5402" w:rsidRPr="004700A7" w:rsidRDefault="3E54E3CE" w:rsidP="65485E91">
      <w:pPr>
        <w:pStyle w:val="Prrafodelista"/>
        <w:numPr>
          <w:ilvl w:val="0"/>
          <w:numId w:val="25"/>
        </w:num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HECHO SEGUNDO: FONDO MIXTO, no ha atendido los llamados del Ministerio de las Culturas respecto al cumplimiento de sus obligaciones.</w:t>
      </w:r>
    </w:p>
    <w:p w14:paraId="2B826808" w14:textId="5B1820B2" w:rsidR="000E5402" w:rsidRPr="004700A7" w:rsidRDefault="3E54E3CE" w:rsidP="65485E91">
      <w:pPr>
        <w:pStyle w:val="Prrafodelista"/>
        <w:numPr>
          <w:ilvl w:val="0"/>
          <w:numId w:val="25"/>
        </w:num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HECHO TERCERO: FONDO MITO no cumplió sus obligaciones como gerencia integral.</w:t>
      </w:r>
    </w:p>
    <w:p w14:paraId="13ECE348" w14:textId="6D23A229" w:rsidR="000E5402" w:rsidRPr="004700A7" w:rsidRDefault="3E54E3CE" w:rsidP="65485E91">
      <w:p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291D0B42" w14:textId="692D6970" w:rsidR="000E5402" w:rsidRPr="004700A7" w:rsidRDefault="3E54E3CE" w:rsidP="65485E91">
      <w:p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lastRenderedPageBreak/>
        <w:t xml:space="preserve"> </w:t>
      </w:r>
    </w:p>
    <w:p w14:paraId="0DF0F342" w14:textId="7EB87AC7" w:rsidR="000E5402" w:rsidRPr="004700A7" w:rsidRDefault="3E54E3CE" w:rsidP="65485E91">
      <w:p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A continuación, procedemos a exponer las razones de hecho y de derecho que sustentan lo anterior, indicando las obligaciones sobre las cuales se sustenta cada uno de los hechos.</w:t>
      </w:r>
    </w:p>
    <w:p w14:paraId="139036F2" w14:textId="25612894" w:rsidR="000E5402" w:rsidRPr="004700A7" w:rsidRDefault="3E54E3CE" w:rsidP="65485E91">
      <w:pPr>
        <w:pStyle w:val="Ttulo2"/>
        <w:spacing w:before="40" w:after="0"/>
        <w:jc w:val="both"/>
        <w:rPr>
          <w:rFonts w:ascii="Verdana" w:eastAsia="Verdana" w:hAnsi="Verdana" w:cs="Verdana"/>
          <w:b w:val="0"/>
          <w:bCs w:val="0"/>
          <w:color w:val="000000" w:themeColor="text1"/>
          <w:sz w:val="20"/>
          <w:szCs w:val="20"/>
          <w:lang w:val="es"/>
        </w:rPr>
      </w:pPr>
      <w:r w:rsidRPr="65485E91">
        <w:rPr>
          <w:rFonts w:ascii="Verdana" w:eastAsia="Verdana" w:hAnsi="Verdana" w:cs="Verdana"/>
          <w:b w:val="0"/>
          <w:bCs w:val="0"/>
          <w:color w:val="000000" w:themeColor="text1"/>
          <w:sz w:val="20"/>
          <w:szCs w:val="20"/>
          <w:lang w:val="es"/>
        </w:rPr>
        <w:t xml:space="preserve"> </w:t>
      </w:r>
    </w:p>
    <w:p w14:paraId="616AD961" w14:textId="7CBC9DC1" w:rsidR="000E5402" w:rsidRPr="004700A7" w:rsidRDefault="3E54E3CE" w:rsidP="65485E91">
      <w:pPr>
        <w:pStyle w:val="Ttulo2"/>
        <w:numPr>
          <w:ilvl w:val="0"/>
          <w:numId w:val="24"/>
        </w:numPr>
        <w:spacing w:before="0" w:after="0"/>
        <w:jc w:val="both"/>
        <w:rPr>
          <w:rFonts w:ascii="Verdana" w:eastAsia="Verdana" w:hAnsi="Verdana" w:cs="Verdana"/>
          <w:b w:val="0"/>
          <w:bCs w:val="0"/>
          <w:color w:val="000000" w:themeColor="text1"/>
          <w:sz w:val="20"/>
          <w:szCs w:val="20"/>
          <w:lang w:val="es"/>
        </w:rPr>
      </w:pPr>
      <w:r w:rsidRPr="65485E91">
        <w:rPr>
          <w:rFonts w:ascii="Verdana" w:eastAsia="Verdana" w:hAnsi="Verdana" w:cs="Verdana"/>
          <w:b w:val="0"/>
          <w:bCs w:val="0"/>
          <w:color w:val="000000" w:themeColor="text1"/>
          <w:sz w:val="20"/>
          <w:szCs w:val="20"/>
          <w:lang w:val="es"/>
        </w:rPr>
        <w:t>HECHO PRIMERO:</w:t>
      </w:r>
    </w:p>
    <w:p w14:paraId="17873682" w14:textId="0F095114" w:rsidR="000E5402" w:rsidRPr="004700A7" w:rsidRDefault="3E54E3CE" w:rsidP="65485E91">
      <w:p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10708300" w14:textId="16217CE2" w:rsidR="000E5402" w:rsidRPr="004700A7" w:rsidRDefault="3E54E3CE" w:rsidP="65485E91">
      <w:pPr>
        <w:ind w:left="360"/>
        <w:jc w:val="both"/>
        <w:rPr>
          <w:rFonts w:ascii="Verdana" w:eastAsia="Verdana" w:hAnsi="Verdana" w:cs="Verdana"/>
          <w:b/>
          <w:bCs/>
          <w:i/>
          <w:iCs/>
          <w:color w:val="000000" w:themeColor="text1"/>
          <w:sz w:val="20"/>
          <w:szCs w:val="20"/>
          <w:lang w:val="es"/>
        </w:rPr>
      </w:pPr>
      <w:r w:rsidRPr="65485E91">
        <w:rPr>
          <w:rFonts w:ascii="Verdana" w:eastAsia="Verdana" w:hAnsi="Verdana" w:cs="Verdana"/>
          <w:b/>
          <w:bCs/>
          <w:i/>
          <w:iCs/>
          <w:color w:val="000000" w:themeColor="text1"/>
          <w:sz w:val="20"/>
          <w:szCs w:val="20"/>
          <w:lang w:val="es"/>
        </w:rPr>
        <w:t>Los productos entregados por FONDO MIXTO al Ministerio de las Culturas, tienen ejecución defectuosa y no están completos.</w:t>
      </w:r>
    </w:p>
    <w:p w14:paraId="569A208C" w14:textId="6D13190B" w:rsidR="000E5402" w:rsidRPr="004700A7" w:rsidRDefault="3E54E3CE"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102AB513" w14:textId="700910FD" w:rsidR="000E5402" w:rsidRPr="004700A7" w:rsidRDefault="3E54E3CE" w:rsidP="65485E91">
      <w:pPr>
        <w:ind w:left="360"/>
        <w:jc w:val="both"/>
        <w:rPr>
          <w:rFonts w:ascii="Verdana" w:eastAsia="Verdana" w:hAnsi="Verdana" w:cs="Verdana"/>
          <w:color w:val="000000" w:themeColor="text1"/>
          <w:sz w:val="20"/>
          <w:szCs w:val="20"/>
        </w:rPr>
      </w:pPr>
      <w:r w:rsidRPr="65485E91">
        <w:rPr>
          <w:rFonts w:ascii="Verdana" w:eastAsia="Verdana" w:hAnsi="Verdana" w:cs="Verdana"/>
          <w:color w:val="000000" w:themeColor="text1"/>
          <w:sz w:val="20"/>
          <w:szCs w:val="20"/>
        </w:rPr>
        <w:t>Las razones que conllevan a esta supervisión observar un presunto incumplimiento de las obligaciones a cargo del contratista FONDO MIXTO, se sustentan en la observancia de (i) productos con ejecución defectuosa entregados dentro del plazo de ejecución y que presentan observaciones que no han sido atendidas, y (ii) productos no entregados dentro del plazo de ejecución contractual.</w:t>
      </w:r>
    </w:p>
    <w:p w14:paraId="397FE157" w14:textId="48B691F3" w:rsidR="000E5402" w:rsidRPr="004700A7" w:rsidRDefault="3E54E3CE"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311217B1" w14:textId="2487E743" w:rsidR="000E5402" w:rsidRPr="004700A7" w:rsidRDefault="3E54E3CE" w:rsidP="65485E91">
      <w:pPr>
        <w:pStyle w:val="Ttulo4"/>
        <w:numPr>
          <w:ilvl w:val="0"/>
          <w:numId w:val="23"/>
        </w:numPr>
        <w:spacing w:before="0" w:after="0"/>
        <w:ind w:left="990" w:hanging="990"/>
        <w:jc w:val="both"/>
        <w:rPr>
          <w:rFonts w:ascii="Verdana" w:eastAsia="Verdana" w:hAnsi="Verdana" w:cs="Verdana"/>
          <w:b w:val="0"/>
          <w:i/>
          <w:iCs/>
          <w:color w:val="000000" w:themeColor="text1"/>
          <w:sz w:val="20"/>
          <w:szCs w:val="20"/>
          <w:u w:val="single"/>
          <w:lang w:val="es"/>
        </w:rPr>
      </w:pPr>
      <w:r w:rsidRPr="65485E91">
        <w:rPr>
          <w:rFonts w:ascii="Verdana" w:eastAsia="Verdana" w:hAnsi="Verdana" w:cs="Verdana"/>
          <w:b w:val="0"/>
          <w:i/>
          <w:iCs/>
          <w:color w:val="000000" w:themeColor="text1"/>
          <w:sz w:val="20"/>
          <w:szCs w:val="20"/>
          <w:u w:val="single"/>
          <w:lang w:val="es"/>
        </w:rPr>
        <w:t>Productos con ejecución defectuosa entregados dentro del plazo de ejecución y que presentan observaciones que no han sido atendidas</w:t>
      </w:r>
    </w:p>
    <w:p w14:paraId="449CE88C" w14:textId="5DD1AF14" w:rsidR="000E5402" w:rsidRPr="004700A7" w:rsidRDefault="3E54E3CE"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6BE326A0" w14:textId="648D40D7"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Como se relacionó anteriormente, El FONDO MIXTO, contrajo la obligación de entregar una serie de productos, por lo que a continuación se relacionarán los productos que fueron entregados por el contratista y su análisis respecto a su oportunidad y completitud:</w:t>
      </w:r>
    </w:p>
    <w:p w14:paraId="07D6E611" w14:textId="4E81EEB1"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7A91763E" w14:textId="44C02875" w:rsidR="000E5402" w:rsidRPr="004700A7" w:rsidRDefault="3E54E3CE" w:rsidP="65485E91">
      <w:pPr>
        <w:spacing w:after="200" w:line="276" w:lineRule="auto"/>
        <w:ind w:left="990"/>
        <w:jc w:val="both"/>
        <w:rPr>
          <w:rFonts w:ascii="Verdana" w:eastAsia="Verdana" w:hAnsi="Verdana" w:cs="Verdana"/>
          <w:i/>
          <w:iCs/>
          <w:color w:val="000000" w:themeColor="text1"/>
          <w:sz w:val="20"/>
          <w:szCs w:val="20"/>
        </w:rPr>
      </w:pPr>
      <w:r w:rsidRPr="65485E91">
        <w:rPr>
          <w:rFonts w:ascii="Verdana" w:eastAsia="Verdana" w:hAnsi="Verdana" w:cs="Verdana"/>
          <w:i/>
          <w:iCs/>
          <w:color w:val="000000" w:themeColor="text1"/>
          <w:sz w:val="20"/>
          <w:szCs w:val="20"/>
        </w:rPr>
        <w:t>Tabla 1 Entregables radicados por FONDO MIXTO el 15 de mayo de 2023</w:t>
      </w:r>
    </w:p>
    <w:tbl>
      <w:tblPr>
        <w:tblStyle w:val="Tablaconcuadrcula"/>
        <w:tblW w:w="0" w:type="auto"/>
        <w:tblInd w:w="990" w:type="dxa"/>
        <w:tblLayout w:type="fixed"/>
        <w:tblLook w:val="06A0" w:firstRow="1" w:lastRow="0" w:firstColumn="1" w:lastColumn="0" w:noHBand="1" w:noVBand="1"/>
      </w:tblPr>
      <w:tblGrid>
        <w:gridCol w:w="1082"/>
        <w:gridCol w:w="7427"/>
      </w:tblGrid>
      <w:tr w:rsidR="65485E91" w14:paraId="62AB73DF" w14:textId="77777777" w:rsidTr="65485E91">
        <w:trPr>
          <w:trHeight w:val="300"/>
        </w:trPr>
        <w:tc>
          <w:tcPr>
            <w:tcW w:w="850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D7059B1" w14:textId="536CE0C3"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FASE I. MUSEO AFRO – EDIFICIO 6</w:t>
            </w:r>
          </w:p>
        </w:tc>
      </w:tr>
      <w:tr w:rsidR="65485E91" w14:paraId="21C02610" w14:textId="77777777" w:rsidTr="65485E91">
        <w:trPr>
          <w:trHeight w:val="300"/>
        </w:trPr>
        <w:tc>
          <w:tcPr>
            <w:tcW w:w="850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7526EBA" w14:textId="27FC02C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ENTREGABLE 1. LEVANTAMIENTO TOPOGRÁFICO Y ARQUITECTÓNICO</w:t>
            </w:r>
          </w:p>
        </w:tc>
      </w:tr>
      <w:tr w:rsidR="65485E91" w14:paraId="1E764DBA"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214AB6E0" w14:textId="2DB8B9A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1.01</w:t>
            </w:r>
          </w:p>
        </w:tc>
        <w:tc>
          <w:tcPr>
            <w:tcW w:w="7427" w:type="dxa"/>
            <w:tcBorders>
              <w:top w:val="nil"/>
              <w:left w:val="single" w:sz="8" w:space="0" w:color="auto"/>
              <w:bottom w:val="single" w:sz="8" w:space="0" w:color="auto"/>
              <w:right w:val="single" w:sz="8" w:space="0" w:color="auto"/>
            </w:tcBorders>
            <w:tcMar>
              <w:left w:w="108" w:type="dxa"/>
              <w:right w:w="108" w:type="dxa"/>
            </w:tcMar>
          </w:tcPr>
          <w:p w14:paraId="1E2DEB7C" w14:textId="0D60593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Levantamiento topográfico</w:t>
            </w:r>
          </w:p>
        </w:tc>
      </w:tr>
      <w:tr w:rsidR="65485E91" w14:paraId="46B510F2"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47B1853F" w14:textId="0372E9E1"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1.02</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77B9916D" w14:textId="2EDD171B"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t>Levantamiento arquitectónico (Fase I – Museo Afro</w:t>
            </w:r>
          </w:p>
        </w:tc>
      </w:tr>
      <w:tr w:rsidR="65485E91" w14:paraId="68C90060" w14:textId="77777777" w:rsidTr="65485E91">
        <w:trPr>
          <w:trHeight w:val="300"/>
        </w:trPr>
        <w:tc>
          <w:tcPr>
            <w:tcW w:w="850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79EDFDA" w14:textId="5290BC6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ENTREGABLE 2. ESTUDIOS TÉCNICOS</w:t>
            </w:r>
          </w:p>
        </w:tc>
      </w:tr>
      <w:tr w:rsidR="65485E91" w14:paraId="56E2BFF1"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1C4A79D6" w14:textId="5D80B43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2.01</w:t>
            </w:r>
          </w:p>
        </w:tc>
        <w:tc>
          <w:tcPr>
            <w:tcW w:w="7427" w:type="dxa"/>
            <w:tcBorders>
              <w:top w:val="nil"/>
              <w:left w:val="single" w:sz="8" w:space="0" w:color="auto"/>
              <w:bottom w:val="single" w:sz="8" w:space="0" w:color="auto"/>
              <w:right w:val="single" w:sz="8" w:space="0" w:color="auto"/>
            </w:tcBorders>
            <w:tcMar>
              <w:left w:w="108" w:type="dxa"/>
              <w:right w:w="108" w:type="dxa"/>
            </w:tcMar>
          </w:tcPr>
          <w:p w14:paraId="215437EE" w14:textId="12D8699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hidrosanitaria (Diagnóstico y recomendaciones)</w:t>
            </w:r>
          </w:p>
        </w:tc>
      </w:tr>
      <w:tr w:rsidR="65485E91" w14:paraId="2E27DA20"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114A0316" w14:textId="3E2E30A3"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2.02</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19941162" w14:textId="47C39756"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redes eléctricas (Diagnóstico y recomendaciones</w:t>
            </w:r>
          </w:p>
        </w:tc>
      </w:tr>
      <w:tr w:rsidR="65485E91" w14:paraId="7DF2CE0A"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0A1F2BA8" w14:textId="3271C011"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2.03</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3E4AAC59" w14:textId="57F363A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Proyecto Arquitectónico Fase I</w:t>
            </w:r>
          </w:p>
        </w:tc>
      </w:tr>
      <w:tr w:rsidR="65485E91" w14:paraId="2F92DEF9"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10768626" w14:textId="503069E1"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2.04</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3138F86F" w14:textId="7A2C6DA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Análisis de sostenibilidad bioclimático Museo Afro</w:t>
            </w:r>
          </w:p>
        </w:tc>
      </w:tr>
      <w:tr w:rsidR="65485E91" w14:paraId="30C924C5"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1C1784D2" w14:textId="63E4A38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2.05</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673D969A" w14:textId="62B0DF2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Estudio y concepto geotécnico</w:t>
            </w:r>
          </w:p>
        </w:tc>
      </w:tr>
      <w:tr w:rsidR="65485E91" w14:paraId="0A03682B"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26C5846C" w14:textId="4CC4F1B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2.06</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2D3D9401" w14:textId="67EAB464"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Estudio de vulnerabilidad sísmica</w:t>
            </w:r>
          </w:p>
        </w:tc>
      </w:tr>
      <w:tr w:rsidR="65485E91" w14:paraId="28505E25"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0B9EB41C" w14:textId="0C9EB77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2.07</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56855F00" w14:textId="06A11B8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estructural</w:t>
            </w:r>
          </w:p>
        </w:tc>
      </w:tr>
      <w:tr w:rsidR="65485E91" w14:paraId="5BB835F4"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78923BC8" w14:textId="0D303634"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2.08</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31D11BAC" w14:textId="7219BF0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urbanístico</w:t>
            </w:r>
          </w:p>
        </w:tc>
      </w:tr>
      <w:tr w:rsidR="65485E91" w14:paraId="0B37C4F2"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44311398" w14:textId="53816876"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2.09</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0B255060" w14:textId="75D8656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eléctrico</w:t>
            </w:r>
          </w:p>
        </w:tc>
      </w:tr>
      <w:tr w:rsidR="65485E91" w14:paraId="581C1411"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5D50C872" w14:textId="37BF39B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lastRenderedPageBreak/>
              <w:t>2.10</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52D7B0F1" w14:textId="6855D100"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Proyecto de seguridad CCTV + RCI</w:t>
            </w:r>
          </w:p>
        </w:tc>
      </w:tr>
      <w:tr w:rsidR="65485E91" w14:paraId="061298AB"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670865C4" w14:textId="0AC640A4"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2.11</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686B84CC" w14:textId="31F0F16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Proyecto de instalaciones hidrosanitarias</w:t>
            </w:r>
          </w:p>
        </w:tc>
      </w:tr>
      <w:tr w:rsidR="65485E91" w14:paraId="75D2B357"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4234FB9E" w14:textId="2949F34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2.12</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03FEF3BD" w14:textId="6BC668D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de ventilación mecánica</w:t>
            </w:r>
          </w:p>
        </w:tc>
      </w:tr>
      <w:tr w:rsidR="65485E91" w14:paraId="419D1565" w14:textId="77777777" w:rsidTr="65485E91">
        <w:trPr>
          <w:trHeight w:val="300"/>
        </w:trPr>
        <w:tc>
          <w:tcPr>
            <w:tcW w:w="850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0BF8E10" w14:textId="2D8E3E06"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ENTREGABLE 3. TRÁMITES Y GOBERNANZA</w:t>
            </w:r>
          </w:p>
        </w:tc>
      </w:tr>
      <w:tr w:rsidR="65485E91" w14:paraId="302E0809"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01C2D87A" w14:textId="4F52A046"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3.01</w:t>
            </w:r>
          </w:p>
        </w:tc>
        <w:tc>
          <w:tcPr>
            <w:tcW w:w="7427" w:type="dxa"/>
            <w:tcBorders>
              <w:top w:val="nil"/>
              <w:left w:val="single" w:sz="8" w:space="0" w:color="auto"/>
              <w:bottom w:val="single" w:sz="8" w:space="0" w:color="auto"/>
              <w:right w:val="single" w:sz="8" w:space="0" w:color="auto"/>
            </w:tcBorders>
            <w:tcMar>
              <w:left w:w="108" w:type="dxa"/>
              <w:right w:w="108" w:type="dxa"/>
            </w:tcMar>
          </w:tcPr>
          <w:p w14:paraId="436977D7" w14:textId="48CFBB2F"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Trámite de licencia de construcción y pago de expensas</w:t>
            </w:r>
          </w:p>
        </w:tc>
      </w:tr>
      <w:tr w:rsidR="65485E91" w14:paraId="25F2B9A9"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32828FF6" w14:textId="2789A34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3.02</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762EA0B7" w14:textId="3EFDA99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Modelo de Gobernanza</w:t>
            </w:r>
          </w:p>
        </w:tc>
      </w:tr>
      <w:tr w:rsidR="65485E91" w14:paraId="4E4215B7" w14:textId="77777777" w:rsidTr="65485E91">
        <w:trPr>
          <w:trHeight w:val="300"/>
        </w:trPr>
        <w:tc>
          <w:tcPr>
            <w:tcW w:w="850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1687A59" w14:textId="4D701AF6"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ENTREGABLE 4. PRESUPUESTO Y PROGRAMACIÓN DE OBRA</w:t>
            </w:r>
          </w:p>
        </w:tc>
      </w:tr>
      <w:tr w:rsidR="65485E91" w14:paraId="262C9C9B"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56108D68" w14:textId="1EBB5630"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4.01</w:t>
            </w:r>
          </w:p>
        </w:tc>
        <w:tc>
          <w:tcPr>
            <w:tcW w:w="7427" w:type="dxa"/>
            <w:tcBorders>
              <w:top w:val="nil"/>
              <w:left w:val="single" w:sz="8" w:space="0" w:color="auto"/>
              <w:bottom w:val="single" w:sz="8" w:space="0" w:color="auto"/>
              <w:right w:val="single" w:sz="8" w:space="0" w:color="auto"/>
            </w:tcBorders>
            <w:tcMar>
              <w:left w:w="108" w:type="dxa"/>
              <w:right w:w="108" w:type="dxa"/>
            </w:tcMar>
          </w:tcPr>
          <w:p w14:paraId="473DDAFF" w14:textId="4B0E2C8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Trámite de licencia de construcción y pago de expensas</w:t>
            </w:r>
          </w:p>
        </w:tc>
      </w:tr>
      <w:tr w:rsidR="65485E91" w14:paraId="2D29618B" w14:textId="77777777" w:rsidTr="65485E91">
        <w:trPr>
          <w:trHeight w:val="300"/>
        </w:trPr>
        <w:tc>
          <w:tcPr>
            <w:tcW w:w="850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7374E52" w14:textId="2119B04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ENTREGABLE 5. ITEMS NO PREVISTOS</w:t>
            </w:r>
          </w:p>
        </w:tc>
      </w:tr>
      <w:tr w:rsidR="65485E91" w14:paraId="341B8B7E"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738D6946" w14:textId="76FB9A1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5.01</w:t>
            </w:r>
          </w:p>
        </w:tc>
        <w:tc>
          <w:tcPr>
            <w:tcW w:w="7427" w:type="dxa"/>
            <w:tcBorders>
              <w:top w:val="nil"/>
              <w:left w:val="single" w:sz="8" w:space="0" w:color="auto"/>
              <w:bottom w:val="single" w:sz="8" w:space="0" w:color="auto"/>
              <w:right w:val="single" w:sz="8" w:space="0" w:color="auto"/>
            </w:tcBorders>
            <w:tcMar>
              <w:left w:w="108" w:type="dxa"/>
              <w:right w:w="108" w:type="dxa"/>
            </w:tcMar>
          </w:tcPr>
          <w:p w14:paraId="7D0DB335" w14:textId="33613BE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y análisis del proyecto arquitectónico inicial (Diagnóstico y recomendaciones)</w:t>
            </w:r>
          </w:p>
        </w:tc>
      </w:tr>
      <w:tr w:rsidR="65485E91" w14:paraId="3952E041"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1F0692DD" w14:textId="3E22059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5.02</w:t>
            </w:r>
          </w:p>
          <w:p w14:paraId="52A093DD" w14:textId="7050C72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5.03</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7FAAB33D" w14:textId="66447FF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y análisis de cumplimiento normatividad vigente – vulnerabilidad sísmica</w:t>
            </w:r>
          </w:p>
        </w:tc>
      </w:tr>
      <w:tr w:rsidR="65485E91" w14:paraId="2384E15E"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71A482CF" w14:textId="4E64F666"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5.05</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5E43E481" w14:textId="72CFEB5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análisis y revisión estudio de suelos</w:t>
            </w:r>
          </w:p>
        </w:tc>
      </w:tr>
      <w:tr w:rsidR="65485E91" w14:paraId="13126514"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3493DF83" w14:textId="450DEFC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5.07</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425CAC27" w14:textId="14FA2CF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Trámites previos para solicitud de licencia de construcción EIR.</w:t>
            </w:r>
          </w:p>
        </w:tc>
      </w:tr>
      <w:tr w:rsidR="65485E91" w14:paraId="00105562" w14:textId="77777777" w:rsidTr="65485E91">
        <w:trPr>
          <w:trHeight w:val="75"/>
        </w:trPr>
        <w:tc>
          <w:tcPr>
            <w:tcW w:w="8509" w:type="dxa"/>
            <w:gridSpan w:val="2"/>
            <w:tcBorders>
              <w:top w:val="single" w:sz="8" w:space="0" w:color="auto"/>
              <w:left w:val="nil"/>
              <w:bottom w:val="single" w:sz="8" w:space="0" w:color="auto"/>
              <w:right w:val="nil"/>
            </w:tcBorders>
            <w:tcMar>
              <w:left w:w="108" w:type="dxa"/>
              <w:right w:w="108" w:type="dxa"/>
            </w:tcMar>
          </w:tcPr>
          <w:p w14:paraId="186BD165" w14:textId="6CC3277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r>
      <w:tr w:rsidR="65485E91" w14:paraId="74A17ACF" w14:textId="77777777" w:rsidTr="65485E91">
        <w:trPr>
          <w:trHeight w:val="300"/>
        </w:trPr>
        <w:tc>
          <w:tcPr>
            <w:tcW w:w="850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18129A5" w14:textId="5A215CD1"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FASE II. BODEGAS 2, 3, 4, 5 Y EDIFICIO 8</w:t>
            </w:r>
          </w:p>
        </w:tc>
      </w:tr>
      <w:tr w:rsidR="65485E91" w14:paraId="3BE96848" w14:textId="77777777" w:rsidTr="65485E91">
        <w:trPr>
          <w:trHeight w:val="300"/>
        </w:trPr>
        <w:tc>
          <w:tcPr>
            <w:tcW w:w="850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9F64EF9" w14:textId="70E3C4F1"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ENTREGABLE 1. LEVANTAMIENTO TOPOGRÁFICO Y ARQUITECTÓNICO</w:t>
            </w:r>
          </w:p>
        </w:tc>
      </w:tr>
      <w:tr w:rsidR="65485E91" w14:paraId="138851BA"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691E49F2" w14:textId="2836C48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1.01</w:t>
            </w:r>
          </w:p>
        </w:tc>
        <w:tc>
          <w:tcPr>
            <w:tcW w:w="7427" w:type="dxa"/>
            <w:tcBorders>
              <w:top w:val="nil"/>
              <w:left w:val="single" w:sz="8" w:space="0" w:color="auto"/>
              <w:bottom w:val="single" w:sz="8" w:space="0" w:color="auto"/>
              <w:right w:val="single" w:sz="8" w:space="0" w:color="auto"/>
            </w:tcBorders>
            <w:tcMar>
              <w:left w:w="108" w:type="dxa"/>
              <w:right w:w="108" w:type="dxa"/>
            </w:tcMar>
          </w:tcPr>
          <w:p w14:paraId="3ABBCC02" w14:textId="11E2682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Levantamiento topográfico (General)</w:t>
            </w:r>
          </w:p>
        </w:tc>
      </w:tr>
      <w:tr w:rsidR="65485E91" w14:paraId="77C6EDBF"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689D2214" w14:textId="28CCF82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1.02</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5E9A72AC" w14:textId="03DBE13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Levantamiento arquitectónico </w:t>
            </w:r>
          </w:p>
        </w:tc>
      </w:tr>
      <w:tr w:rsidR="65485E91" w14:paraId="59DD387B" w14:textId="77777777" w:rsidTr="65485E91">
        <w:trPr>
          <w:trHeight w:val="300"/>
        </w:trPr>
        <w:tc>
          <w:tcPr>
            <w:tcW w:w="850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F6454BA" w14:textId="318DA34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ENTREGABLE 2. ESTUDIOS TÉCNICOS</w:t>
            </w:r>
          </w:p>
        </w:tc>
      </w:tr>
      <w:tr w:rsidR="65485E91" w14:paraId="2080A41D"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39E6A8E8" w14:textId="4A6352FA"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2.01</w:t>
            </w:r>
          </w:p>
        </w:tc>
        <w:tc>
          <w:tcPr>
            <w:tcW w:w="7427" w:type="dxa"/>
            <w:tcBorders>
              <w:top w:val="nil"/>
              <w:left w:val="single" w:sz="8" w:space="0" w:color="auto"/>
              <w:bottom w:val="single" w:sz="8" w:space="0" w:color="auto"/>
              <w:right w:val="single" w:sz="8" w:space="0" w:color="auto"/>
            </w:tcBorders>
            <w:tcMar>
              <w:left w:w="108" w:type="dxa"/>
              <w:right w:w="108" w:type="dxa"/>
            </w:tcMar>
          </w:tcPr>
          <w:p w14:paraId="52B67ED3" w14:textId="6715F11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hidrosanitaria (Diagnóstico y recomendaciones)</w:t>
            </w:r>
          </w:p>
        </w:tc>
      </w:tr>
      <w:tr w:rsidR="65485E91" w14:paraId="060874FF"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67E50DC3" w14:textId="3E6CEFA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2.02</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243BB713" w14:textId="159196C3"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redes eléctricas (Diagnóstico y recomendaciones)</w:t>
            </w:r>
          </w:p>
        </w:tc>
      </w:tr>
      <w:tr w:rsidR="65485E91" w14:paraId="0BC9765B"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1AC618D2" w14:textId="6A8DE790"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2.03</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3249CF67" w14:textId="670BFEE6"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Proyecto arquitectónico</w:t>
            </w:r>
          </w:p>
        </w:tc>
      </w:tr>
      <w:tr w:rsidR="65485E91" w14:paraId="61091AD9"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00CB2510" w14:textId="70C4296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2.04</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64117560" w14:textId="746D580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Análisis de sostenibilidad bioclimático</w:t>
            </w:r>
          </w:p>
        </w:tc>
      </w:tr>
      <w:tr w:rsidR="65485E91" w14:paraId="64C0AF1C"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6F1194D9" w14:textId="4F91ADEA"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2.05 </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03E4871D" w14:textId="0918C724"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Estudio y concepto geotécnico (Suelos)</w:t>
            </w:r>
          </w:p>
        </w:tc>
      </w:tr>
      <w:tr w:rsidR="65485E91" w14:paraId="5B2224BE"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74FFE700" w14:textId="68A3108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2.06</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3012C283" w14:textId="64161E81"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Estudio de vulnerabilidad sísmica</w:t>
            </w:r>
          </w:p>
        </w:tc>
      </w:tr>
      <w:tr w:rsidR="65485E91" w14:paraId="2CF16426"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1472344D" w14:textId="1687AADA"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2.07</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1B212DA0" w14:textId="35A0DE10"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estructural</w:t>
            </w:r>
          </w:p>
        </w:tc>
      </w:tr>
      <w:tr w:rsidR="65485E91" w14:paraId="55C2AA44"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409BCB02" w14:textId="191B50D4"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2.08</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7C1E2656" w14:textId="6EF8E004"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urbanístico</w:t>
            </w:r>
          </w:p>
        </w:tc>
      </w:tr>
      <w:tr w:rsidR="65485E91" w14:paraId="55147D58"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629076E6" w14:textId="58900D5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2.09</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6DFEA084" w14:textId="58BBBEFF"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eléctrico</w:t>
            </w:r>
          </w:p>
        </w:tc>
      </w:tr>
      <w:tr w:rsidR="65485E91" w14:paraId="69F95ED2"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15C6ABF2" w14:textId="6DFFA4A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2.10</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4153F69C" w14:textId="6705233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Proyecto de seguridad CCTV + RCI</w:t>
            </w:r>
          </w:p>
        </w:tc>
      </w:tr>
      <w:tr w:rsidR="65485E91" w14:paraId="7FCA4986"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65611271" w14:textId="6850B596"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2.11</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451F546A" w14:textId="69AF8D63"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Proyecto de instalaciones hidrosanitarias</w:t>
            </w:r>
          </w:p>
        </w:tc>
      </w:tr>
      <w:tr w:rsidR="65485E91" w14:paraId="0298FC2A" w14:textId="77777777" w:rsidTr="65485E91">
        <w:trPr>
          <w:trHeight w:val="300"/>
        </w:trPr>
        <w:tc>
          <w:tcPr>
            <w:tcW w:w="850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7F4183C" w14:textId="736FE52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ENTREGABLE 3. TRÁMITES Y GOBERNANZA</w:t>
            </w:r>
          </w:p>
        </w:tc>
      </w:tr>
      <w:tr w:rsidR="65485E91" w14:paraId="6E2A4127"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17D38CB6" w14:textId="5A15C2D4"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3.01</w:t>
            </w:r>
          </w:p>
        </w:tc>
        <w:tc>
          <w:tcPr>
            <w:tcW w:w="7427" w:type="dxa"/>
            <w:tcBorders>
              <w:top w:val="nil"/>
              <w:left w:val="single" w:sz="8" w:space="0" w:color="auto"/>
              <w:bottom w:val="single" w:sz="8" w:space="0" w:color="auto"/>
              <w:right w:val="single" w:sz="8" w:space="0" w:color="auto"/>
            </w:tcBorders>
            <w:tcMar>
              <w:left w:w="108" w:type="dxa"/>
              <w:right w:w="108" w:type="dxa"/>
            </w:tcMar>
          </w:tcPr>
          <w:p w14:paraId="6672CB22" w14:textId="096186F3"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Trámite de licencia de construcción y pago de expensas</w:t>
            </w:r>
          </w:p>
        </w:tc>
      </w:tr>
      <w:tr w:rsidR="65485E91" w14:paraId="58DDBA69"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0FFF0755" w14:textId="059EA751"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lastRenderedPageBreak/>
              <w:t>3.02</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71D8DA42" w14:textId="766D527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Modelo de Gobernanza</w:t>
            </w:r>
          </w:p>
        </w:tc>
      </w:tr>
      <w:tr w:rsidR="65485E91" w14:paraId="7E416491" w14:textId="77777777" w:rsidTr="65485E91">
        <w:trPr>
          <w:trHeight w:val="300"/>
        </w:trPr>
        <w:tc>
          <w:tcPr>
            <w:tcW w:w="850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5E1B4A6" w14:textId="4750244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ENTREGABLE 4. PRESUPUESTO Y PROGRAMACIÓN DE OBRA</w:t>
            </w:r>
          </w:p>
        </w:tc>
      </w:tr>
      <w:tr w:rsidR="65485E91" w14:paraId="788D7EBC"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2190E0B1" w14:textId="6C35C71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4.01</w:t>
            </w:r>
          </w:p>
        </w:tc>
        <w:tc>
          <w:tcPr>
            <w:tcW w:w="7427" w:type="dxa"/>
            <w:tcBorders>
              <w:top w:val="nil"/>
              <w:left w:val="single" w:sz="8" w:space="0" w:color="auto"/>
              <w:bottom w:val="single" w:sz="8" w:space="0" w:color="auto"/>
              <w:right w:val="single" w:sz="8" w:space="0" w:color="auto"/>
            </w:tcBorders>
            <w:tcMar>
              <w:left w:w="108" w:type="dxa"/>
              <w:right w:w="108" w:type="dxa"/>
            </w:tcMar>
          </w:tcPr>
          <w:p w14:paraId="67555FCC" w14:textId="0F16D5B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Trámite de licencia de construcción y pago de expensas</w:t>
            </w:r>
          </w:p>
        </w:tc>
      </w:tr>
      <w:tr w:rsidR="65485E91" w14:paraId="38FC347C" w14:textId="77777777" w:rsidTr="65485E91">
        <w:trPr>
          <w:trHeight w:val="300"/>
        </w:trPr>
        <w:tc>
          <w:tcPr>
            <w:tcW w:w="850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E72AEDC" w14:textId="79C1438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ENTREGABLE 5. ITEMS NO PREVISTOS</w:t>
            </w:r>
          </w:p>
        </w:tc>
      </w:tr>
      <w:tr w:rsidR="65485E91" w14:paraId="3B492FF6"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1E1581C9" w14:textId="3F8FFD3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5.01</w:t>
            </w:r>
          </w:p>
        </w:tc>
        <w:tc>
          <w:tcPr>
            <w:tcW w:w="7427" w:type="dxa"/>
            <w:tcBorders>
              <w:top w:val="nil"/>
              <w:left w:val="single" w:sz="8" w:space="0" w:color="auto"/>
              <w:bottom w:val="single" w:sz="8" w:space="0" w:color="auto"/>
              <w:right w:val="single" w:sz="8" w:space="0" w:color="auto"/>
            </w:tcBorders>
            <w:tcMar>
              <w:left w:w="108" w:type="dxa"/>
              <w:right w:w="108" w:type="dxa"/>
            </w:tcMar>
          </w:tcPr>
          <w:p w14:paraId="57D2C1D5" w14:textId="3FA14EC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y análisis del proyecto arquitectónico inicial (Diagnóstico y recomendaciones)</w:t>
            </w:r>
          </w:p>
        </w:tc>
      </w:tr>
      <w:tr w:rsidR="65485E91" w14:paraId="0EDF401B"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51880AF6" w14:textId="2F721324"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5.02</w:t>
            </w:r>
          </w:p>
          <w:p w14:paraId="2BD4965B" w14:textId="1A6ECBE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4FFE2A04" w14:textId="4483E2B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y análisis de cumplimiento normatividad vigente – vulnerabilidad sísmica</w:t>
            </w:r>
          </w:p>
        </w:tc>
      </w:tr>
      <w:tr w:rsidR="65485E91" w14:paraId="01116B6A"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3FF4585B" w14:textId="134DC1F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5.03</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28BC9FDE" w14:textId="18F07374"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y Análisis del proyecto de reforzamiento estructural inicial (Diagnóstico y recomendaciones)</w:t>
            </w:r>
          </w:p>
        </w:tc>
      </w:tr>
      <w:tr w:rsidR="65485E91" w14:paraId="66D7A0D2"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17063F10" w14:textId="3A76E0D0"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5.04</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7CD58639" w14:textId="5B5ADF1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análisis y actualización de presupuesto final</w:t>
            </w:r>
          </w:p>
        </w:tc>
      </w:tr>
      <w:tr w:rsidR="65485E91" w14:paraId="714C4E2D"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6EDE7EF6" w14:textId="0097DE9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5.05</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072B34EF" w14:textId="1ADC12D6"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análisis y cuantificación obra ejecutada</w:t>
            </w:r>
          </w:p>
        </w:tc>
      </w:tr>
      <w:tr w:rsidR="65485E91" w14:paraId="27DA5D61"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7ECDF2C3" w14:textId="41CE2DE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5.06</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0D91BA37" w14:textId="496C07C6"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análisis y revisión estudio de suelos</w:t>
            </w:r>
          </w:p>
        </w:tc>
      </w:tr>
      <w:tr w:rsidR="65485E91" w14:paraId="79C35E5E"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348724EE" w14:textId="7FDCCE2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5.07</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5242F9C7" w14:textId="7611043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Trámites previos para solicitud de licencia de construcción EIR.</w:t>
            </w:r>
          </w:p>
        </w:tc>
      </w:tr>
      <w:tr w:rsidR="65485E91" w14:paraId="3B92F2CB" w14:textId="77777777" w:rsidTr="65485E91">
        <w:trPr>
          <w:trHeight w:val="150"/>
        </w:trPr>
        <w:tc>
          <w:tcPr>
            <w:tcW w:w="1082" w:type="dxa"/>
            <w:tcBorders>
              <w:top w:val="single" w:sz="8" w:space="0" w:color="auto"/>
              <w:left w:val="nil"/>
              <w:bottom w:val="single" w:sz="8" w:space="0" w:color="auto"/>
              <w:right w:val="nil"/>
            </w:tcBorders>
            <w:tcMar>
              <w:left w:w="108" w:type="dxa"/>
              <w:right w:w="108" w:type="dxa"/>
            </w:tcMar>
          </w:tcPr>
          <w:p w14:paraId="3BB2464D" w14:textId="4221E37F"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c>
          <w:tcPr>
            <w:tcW w:w="7427" w:type="dxa"/>
            <w:tcBorders>
              <w:top w:val="single" w:sz="8" w:space="0" w:color="auto"/>
              <w:left w:val="nil"/>
              <w:bottom w:val="single" w:sz="8" w:space="0" w:color="auto"/>
              <w:right w:val="nil"/>
            </w:tcBorders>
            <w:tcMar>
              <w:left w:w="108" w:type="dxa"/>
              <w:right w:w="108" w:type="dxa"/>
            </w:tcMar>
          </w:tcPr>
          <w:p w14:paraId="3C9FF5EC" w14:textId="2074B40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r>
      <w:tr w:rsidR="65485E91" w14:paraId="1FCAA7BB" w14:textId="77777777" w:rsidTr="65485E91">
        <w:trPr>
          <w:trHeight w:val="300"/>
        </w:trPr>
        <w:tc>
          <w:tcPr>
            <w:tcW w:w="8509"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3EDA5623" w14:textId="1C2138F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FASE III. COMPONENTE GENERAL Y DE DIAGNÓSTICO</w:t>
            </w:r>
          </w:p>
        </w:tc>
      </w:tr>
      <w:tr w:rsidR="65485E91" w14:paraId="7BB631BF"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08A2728A" w14:textId="14194DE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5.01</w:t>
            </w:r>
          </w:p>
        </w:tc>
        <w:tc>
          <w:tcPr>
            <w:tcW w:w="7427" w:type="dxa"/>
            <w:tcBorders>
              <w:top w:val="nil"/>
              <w:left w:val="single" w:sz="8" w:space="0" w:color="auto"/>
              <w:bottom w:val="single" w:sz="8" w:space="0" w:color="auto"/>
              <w:right w:val="single" w:sz="8" w:space="0" w:color="auto"/>
            </w:tcBorders>
            <w:tcMar>
              <w:left w:w="108" w:type="dxa"/>
              <w:right w:w="108" w:type="dxa"/>
            </w:tcMar>
          </w:tcPr>
          <w:p w14:paraId="67496608" w14:textId="4E7DBDC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y análisis del proyecto arquitectónico inicial (diagnóstico y recomendaciones)</w:t>
            </w:r>
          </w:p>
        </w:tc>
      </w:tr>
      <w:tr w:rsidR="65485E91" w14:paraId="114DB7EB"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6C3004AC" w14:textId="10B0213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5.02</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0F267303" w14:textId="72414F7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y análisis de cumplimiento normatividad vigente – Vulnerabilidad sísmica</w:t>
            </w:r>
          </w:p>
        </w:tc>
      </w:tr>
      <w:tr w:rsidR="65485E91" w14:paraId="11CC2BF7"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0F45E057" w14:textId="2A8036A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5.03</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566EEAE1" w14:textId="2C19A60A"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y análisis del proyecto de reforzamiento estructural inicial (Diagnóstico y recomendaciones)</w:t>
            </w:r>
          </w:p>
        </w:tc>
      </w:tr>
      <w:tr w:rsidR="65485E91" w14:paraId="0F8F641E"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1BD7F08B" w14:textId="20BE36C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5.04</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5D2E362E" w14:textId="21467DE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análisis y actualización de presupuesto final</w:t>
            </w:r>
          </w:p>
        </w:tc>
      </w:tr>
      <w:tr w:rsidR="65485E91" w14:paraId="32EEFE59"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159411D4" w14:textId="5AD88C84"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5.05</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038EF7DF" w14:textId="5430382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análisis y cuantificación obra ejecutada</w:t>
            </w:r>
          </w:p>
        </w:tc>
      </w:tr>
      <w:tr w:rsidR="65485E91" w14:paraId="2861832A"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703E83B8" w14:textId="408EA8F4"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5.06</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45909D68" w14:textId="211114E4"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Evaluación, análisis y revisión estudio de suelos</w:t>
            </w:r>
          </w:p>
        </w:tc>
      </w:tr>
      <w:tr w:rsidR="65485E91" w14:paraId="4919F6A7" w14:textId="77777777" w:rsidTr="65485E91">
        <w:trPr>
          <w:trHeight w:val="300"/>
        </w:trPr>
        <w:tc>
          <w:tcPr>
            <w:tcW w:w="1082" w:type="dxa"/>
            <w:tcBorders>
              <w:top w:val="single" w:sz="8" w:space="0" w:color="auto"/>
              <w:left w:val="single" w:sz="8" w:space="0" w:color="auto"/>
              <w:bottom w:val="single" w:sz="8" w:space="0" w:color="auto"/>
              <w:right w:val="single" w:sz="8" w:space="0" w:color="auto"/>
            </w:tcBorders>
            <w:tcMar>
              <w:left w:w="108" w:type="dxa"/>
              <w:right w:w="108" w:type="dxa"/>
            </w:tcMar>
          </w:tcPr>
          <w:p w14:paraId="6E3252A9" w14:textId="095C6A4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5.07</w:t>
            </w:r>
          </w:p>
        </w:tc>
        <w:tc>
          <w:tcPr>
            <w:tcW w:w="7427" w:type="dxa"/>
            <w:tcBorders>
              <w:top w:val="single" w:sz="8" w:space="0" w:color="auto"/>
              <w:left w:val="single" w:sz="8" w:space="0" w:color="auto"/>
              <w:bottom w:val="single" w:sz="8" w:space="0" w:color="auto"/>
              <w:right w:val="single" w:sz="8" w:space="0" w:color="auto"/>
            </w:tcBorders>
            <w:tcMar>
              <w:left w:w="108" w:type="dxa"/>
              <w:right w:w="108" w:type="dxa"/>
            </w:tcMar>
          </w:tcPr>
          <w:p w14:paraId="7409B58D" w14:textId="20F24D5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Trámites previos para solicitud de licencia de construcción EIR</w:t>
            </w:r>
          </w:p>
        </w:tc>
      </w:tr>
    </w:tbl>
    <w:p w14:paraId="63D3050F" w14:textId="7A77ABFE"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2D2481D3" w14:textId="4536FD29"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Al confrontar los productos que fueron entregados por el contratista, la supervisión presentó observaciones, las cuales fueron comunicadas en los oficios que se relacionan a continuación:</w:t>
      </w:r>
    </w:p>
    <w:p w14:paraId="3FC35AAE" w14:textId="2BDB9CB5"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2D011769" w14:textId="5779DBBB" w:rsidR="000E5402" w:rsidRPr="004700A7" w:rsidRDefault="3E54E3CE" w:rsidP="65485E91">
      <w:pPr>
        <w:spacing w:after="200" w:line="276" w:lineRule="auto"/>
        <w:ind w:left="990"/>
        <w:jc w:val="both"/>
        <w:rPr>
          <w:rFonts w:ascii="Verdana" w:eastAsia="Verdana" w:hAnsi="Verdana" w:cs="Verdana"/>
          <w:i/>
          <w:iCs/>
          <w:color w:val="000000" w:themeColor="text1"/>
          <w:sz w:val="20"/>
          <w:szCs w:val="20"/>
        </w:rPr>
      </w:pPr>
      <w:r w:rsidRPr="65485E91">
        <w:rPr>
          <w:rFonts w:ascii="Verdana" w:eastAsia="Verdana" w:hAnsi="Verdana" w:cs="Verdana"/>
          <w:i/>
          <w:iCs/>
          <w:color w:val="000000" w:themeColor="text1"/>
          <w:sz w:val="20"/>
          <w:szCs w:val="20"/>
        </w:rPr>
        <w:t>Tabla 2 Productos obligados-Contrato 4555-2021 versus entregables radicados por FONDO MIXTO</w:t>
      </w:r>
    </w:p>
    <w:p w14:paraId="14EE61D3" w14:textId="4C5DED62"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bl>
      <w:tblPr>
        <w:tblStyle w:val="Tablaconcuadrcula"/>
        <w:tblW w:w="0" w:type="auto"/>
        <w:tblInd w:w="990" w:type="dxa"/>
        <w:tblLayout w:type="fixed"/>
        <w:tblLook w:val="04A0" w:firstRow="1" w:lastRow="0" w:firstColumn="1" w:lastColumn="0" w:noHBand="0" w:noVBand="1"/>
      </w:tblPr>
      <w:tblGrid>
        <w:gridCol w:w="4368"/>
        <w:gridCol w:w="1888"/>
        <w:gridCol w:w="2321"/>
      </w:tblGrid>
      <w:tr w:rsidR="65485E91" w14:paraId="3BEC9559"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4D716D08" w14:textId="666BB5CD" w:rsidR="65485E91" w:rsidRDefault="65485E91" w:rsidP="65485E91">
            <w:pPr>
              <w:rPr>
                <w:rFonts w:ascii="Verdana" w:eastAsia="Verdana" w:hAnsi="Verdana" w:cs="Verdana"/>
                <w:b/>
                <w:bCs/>
                <w:i/>
                <w:iCs/>
                <w:color w:val="000000" w:themeColor="text1"/>
                <w:sz w:val="20"/>
                <w:szCs w:val="20"/>
              </w:rPr>
            </w:pPr>
            <w:r w:rsidRPr="65485E91">
              <w:rPr>
                <w:rFonts w:ascii="Verdana" w:eastAsia="Verdana" w:hAnsi="Verdana" w:cs="Verdana"/>
                <w:b/>
                <w:bCs/>
                <w:i/>
                <w:iCs/>
                <w:color w:val="000000" w:themeColor="text1"/>
                <w:sz w:val="20"/>
                <w:szCs w:val="20"/>
              </w:rPr>
              <w:t xml:space="preserve">Productos obligados </w:t>
            </w:r>
            <w:proofErr w:type="gramStart"/>
            <w:r w:rsidRPr="65485E91">
              <w:rPr>
                <w:rFonts w:ascii="Verdana" w:eastAsia="Verdana" w:hAnsi="Verdana" w:cs="Verdana"/>
                <w:b/>
                <w:bCs/>
                <w:i/>
                <w:iCs/>
                <w:color w:val="000000" w:themeColor="text1"/>
                <w:sz w:val="20"/>
                <w:szCs w:val="20"/>
              </w:rPr>
              <w:t>de acuerdo a</w:t>
            </w:r>
            <w:proofErr w:type="gramEnd"/>
            <w:r w:rsidRPr="65485E91">
              <w:rPr>
                <w:rFonts w:ascii="Verdana" w:eastAsia="Verdana" w:hAnsi="Verdana" w:cs="Verdana"/>
                <w:b/>
                <w:bCs/>
                <w:i/>
                <w:iCs/>
                <w:color w:val="000000" w:themeColor="text1"/>
                <w:sz w:val="20"/>
                <w:szCs w:val="20"/>
              </w:rPr>
              <w:t xml:space="preserve"> </w:t>
            </w:r>
            <w:r w:rsidRPr="65485E91">
              <w:rPr>
                <w:rFonts w:ascii="Verdana" w:eastAsia="Verdana" w:hAnsi="Verdana" w:cs="Verdana"/>
                <w:b/>
                <w:bCs/>
                <w:color w:val="000000" w:themeColor="text1"/>
                <w:sz w:val="20"/>
                <w:szCs w:val="20"/>
              </w:rPr>
              <w:t xml:space="preserve">CLÁUSULA PRIMERA DEL CONTRATO </w:t>
            </w:r>
            <w:r w:rsidRPr="65485E91">
              <w:rPr>
                <w:rFonts w:ascii="Verdana" w:eastAsia="Verdana" w:hAnsi="Verdana" w:cs="Verdana"/>
                <w:b/>
                <w:bCs/>
                <w:color w:val="000000" w:themeColor="text1"/>
                <w:sz w:val="20"/>
                <w:szCs w:val="20"/>
              </w:rPr>
              <w:lastRenderedPageBreak/>
              <w:t>INTERADMINISTRATIVO 4555-2021, MODIFICADA EN EL OTROSÍ NO. 02,</w:t>
            </w:r>
            <w:r w:rsidRPr="65485E91">
              <w:rPr>
                <w:rFonts w:ascii="Verdana" w:eastAsia="Verdana" w:hAnsi="Verdana" w:cs="Verdana"/>
                <w:b/>
                <w:bCs/>
                <w:i/>
                <w:iCs/>
                <w:color w:val="000000" w:themeColor="text1"/>
                <w:sz w:val="20"/>
                <w:szCs w:val="20"/>
              </w:rPr>
              <w:t xml:space="preserve"> </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35853F79" w14:textId="30F34A00"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lastRenderedPageBreak/>
              <w:t xml:space="preserve">Entregable </w:t>
            </w:r>
          </w:p>
          <w:p w14:paraId="58802C5B" w14:textId="04AD9711"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FONDO MIXTO</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65728E25" w14:textId="07935B56" w:rsidR="65485E91" w:rsidRDefault="65485E91" w:rsidP="65485E91">
            <w:pPr>
              <w:ind w:right="299"/>
              <w:rPr>
                <w:rFonts w:ascii="Verdana" w:eastAsia="Verdana" w:hAnsi="Verdana" w:cs="Verdana"/>
                <w:b/>
                <w:bCs/>
                <w:color w:val="000000" w:themeColor="text1"/>
                <w:sz w:val="20"/>
                <w:szCs w:val="20"/>
              </w:rPr>
            </w:pPr>
            <w:r w:rsidRPr="65485E91">
              <w:rPr>
                <w:rFonts w:ascii="Verdana" w:eastAsia="Verdana" w:hAnsi="Verdana" w:cs="Verdana"/>
                <w:b/>
                <w:bCs/>
                <w:color w:val="000000" w:themeColor="text1"/>
                <w:sz w:val="20"/>
                <w:szCs w:val="20"/>
              </w:rPr>
              <w:t xml:space="preserve">Observaciones de la </w:t>
            </w:r>
            <w:commentRangeStart w:id="17"/>
            <w:commentRangeStart w:id="18"/>
            <w:commentRangeStart w:id="19"/>
            <w:r w:rsidRPr="65485E91">
              <w:rPr>
                <w:rFonts w:ascii="Verdana" w:eastAsia="Verdana" w:hAnsi="Verdana" w:cs="Verdana"/>
                <w:b/>
                <w:bCs/>
                <w:color w:val="000000" w:themeColor="text1"/>
                <w:sz w:val="20"/>
                <w:szCs w:val="20"/>
              </w:rPr>
              <w:lastRenderedPageBreak/>
              <w:t xml:space="preserve">supervisión </w:t>
            </w:r>
            <w:proofErr w:type="spellStart"/>
            <w:r w:rsidRPr="65485E91">
              <w:rPr>
                <w:rFonts w:ascii="Verdana" w:eastAsia="Verdana" w:hAnsi="Verdana" w:cs="Verdana"/>
                <w:b/>
                <w:bCs/>
                <w:color w:val="000000" w:themeColor="text1"/>
                <w:sz w:val="20"/>
                <w:szCs w:val="20"/>
              </w:rPr>
              <w:t>Minculturas</w:t>
            </w:r>
            <w:commentRangeEnd w:id="17"/>
            <w:proofErr w:type="spellEnd"/>
            <w:r w:rsidR="00E87F6A">
              <w:rPr>
                <w:rStyle w:val="Refdecomentario"/>
              </w:rPr>
              <w:commentReference w:id="17"/>
            </w:r>
            <w:commentRangeEnd w:id="18"/>
            <w:r w:rsidR="00646442">
              <w:rPr>
                <w:rStyle w:val="Refdecomentario"/>
              </w:rPr>
              <w:commentReference w:id="18"/>
            </w:r>
            <w:commentRangeEnd w:id="19"/>
            <w:r w:rsidR="00646442">
              <w:rPr>
                <w:rStyle w:val="Refdecomentario"/>
              </w:rPr>
              <w:commentReference w:id="19"/>
            </w:r>
          </w:p>
        </w:tc>
      </w:tr>
      <w:tr w:rsidR="65485E91" w14:paraId="38C3AD9F"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46DF8056" w14:textId="56B0FAB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lastRenderedPageBreak/>
              <w:t>Diseño Arquitectónico con detalles constructivos, modulación y definición de acabados, junto con las fichas técnicas de los mismos.</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06D6BADE" w14:textId="5151D93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2.03</w:t>
            </w:r>
          </w:p>
        </w:tc>
        <w:tc>
          <w:tcPr>
            <w:tcW w:w="2321"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224B8968" w14:textId="1D56E063"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MC23481S2023 del 27/11/23</w:t>
            </w:r>
          </w:p>
          <w:p w14:paraId="79AB73BD" w14:textId="031F0B7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408631D9" w14:textId="0462C10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MC25547S2023 del 13/12/23</w:t>
            </w:r>
          </w:p>
          <w:p w14:paraId="35A1D473" w14:textId="1A2D6B8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3DDC30B6" w14:textId="5EE7DD3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MC05264S2024 del 05/04/24</w:t>
            </w:r>
          </w:p>
          <w:p w14:paraId="2042DA64" w14:textId="6AB5EF16"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34C8C30E" w14:textId="5FFE2FD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MC27211S2024 del 02/08/24</w:t>
            </w:r>
          </w:p>
        </w:tc>
      </w:tr>
      <w:tr w:rsidR="65485E91" w14:paraId="22AA9D43"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137A8FA8" w14:textId="1ACC841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Planos de detalle de carpintería metálica y de madera en los cuales se especifique tipo de perfilería y tipo de madera a utilizar según el caso.</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53AEBA41" w14:textId="018A60C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c>
          <w:tcPr>
            <w:tcW w:w="2321" w:type="dxa"/>
            <w:vMerge/>
            <w:tcBorders>
              <w:left w:val="single" w:sz="0" w:space="0" w:color="auto"/>
              <w:right w:val="single" w:sz="0" w:space="0" w:color="auto"/>
            </w:tcBorders>
            <w:vAlign w:val="center"/>
          </w:tcPr>
          <w:p w14:paraId="11710418" w14:textId="77777777" w:rsidR="00C97B9F" w:rsidRDefault="00C97B9F"/>
        </w:tc>
      </w:tr>
      <w:tr w:rsidR="65485E91" w14:paraId="3371FC52"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153ADA39" w14:textId="0D958560"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Análisis de sostenibilidad y evaluación bioclimática de la propuesta arquitectónica.</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13FFD5EB" w14:textId="3A4B90C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2.04</w:t>
            </w:r>
          </w:p>
        </w:tc>
        <w:tc>
          <w:tcPr>
            <w:tcW w:w="2321" w:type="dxa"/>
            <w:vMerge/>
            <w:tcBorders>
              <w:left w:val="single" w:sz="0" w:space="0" w:color="auto"/>
              <w:bottom w:val="single" w:sz="0" w:space="0" w:color="auto"/>
              <w:right w:val="single" w:sz="0" w:space="0" w:color="auto"/>
            </w:tcBorders>
            <w:vAlign w:val="center"/>
          </w:tcPr>
          <w:p w14:paraId="5ABB4DA3" w14:textId="77777777" w:rsidR="00C97B9F" w:rsidRDefault="00C97B9F"/>
        </w:tc>
      </w:tr>
      <w:tr w:rsidR="65485E91" w14:paraId="71116FC1"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65B7040A" w14:textId="2A4BC944"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Estudio de vulnerabilidad sísmica</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17E95A63" w14:textId="34E50D5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2.06</w:t>
            </w:r>
          </w:p>
        </w:tc>
        <w:tc>
          <w:tcPr>
            <w:tcW w:w="2321" w:type="dxa"/>
            <w:vMerge w:val="restart"/>
            <w:tcBorders>
              <w:top w:val="nil"/>
              <w:left w:val="single" w:sz="8" w:space="0" w:color="auto"/>
              <w:bottom w:val="single" w:sz="8" w:space="0" w:color="auto"/>
              <w:right w:val="single" w:sz="8" w:space="0" w:color="auto"/>
            </w:tcBorders>
            <w:tcMar>
              <w:left w:w="108" w:type="dxa"/>
              <w:right w:w="108" w:type="dxa"/>
            </w:tcMar>
          </w:tcPr>
          <w:p w14:paraId="5AFA2505" w14:textId="35B5BF9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MC23481S2023 del 27/11/23</w:t>
            </w:r>
          </w:p>
          <w:p w14:paraId="0CA5A87A" w14:textId="49A64F3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64E40DFB" w14:textId="00B43C4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MC00498S2024 del 22/01/24</w:t>
            </w:r>
          </w:p>
          <w:p w14:paraId="4701B478" w14:textId="7DFF523A"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26F4291E" w14:textId="52E7F45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MC03122S2024 del 05/03/24</w:t>
            </w:r>
          </w:p>
          <w:p w14:paraId="374C7E74" w14:textId="59F48A3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71172D7A" w14:textId="00FEB91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MC04107S2024 del 18/03/24</w:t>
            </w:r>
          </w:p>
          <w:p w14:paraId="1432B9FC" w14:textId="6C47433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1CA5B14D" w14:textId="2BC548DF"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MC05068S2024 del 02/04/24</w:t>
            </w:r>
          </w:p>
          <w:p w14:paraId="2D1E8C8C" w14:textId="70EA7DD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6A8C61D4" w14:textId="01A36BE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MC17831S2024 del 30/05/24</w:t>
            </w:r>
          </w:p>
          <w:p w14:paraId="3CB17622" w14:textId="53DE5D6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4458EEB9" w14:textId="22E8673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MC20073S2024 del 14/06/24</w:t>
            </w:r>
          </w:p>
          <w:p w14:paraId="211D9E41" w14:textId="18CB72A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6691942E" w14:textId="01E149B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MC25547S2023 del 13/12/23</w:t>
            </w:r>
          </w:p>
          <w:p w14:paraId="69EB22CD" w14:textId="28BB4EB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94591A1" w14:textId="5DEB4FA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MC04229S2024 del 19/03/24</w:t>
            </w:r>
          </w:p>
        </w:tc>
      </w:tr>
      <w:tr w:rsidR="65485E91" w14:paraId="57A2572B"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75ED8F01" w14:textId="5C809A06"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de reforzamiento estructural de acuerdo con la NSR-10</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3B8AEF50" w14:textId="5934B7A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2.07</w:t>
            </w:r>
          </w:p>
        </w:tc>
        <w:tc>
          <w:tcPr>
            <w:tcW w:w="2321" w:type="dxa"/>
            <w:vMerge/>
            <w:tcBorders>
              <w:left w:val="single" w:sz="0" w:space="0" w:color="auto"/>
              <w:right w:val="single" w:sz="0" w:space="0" w:color="auto"/>
            </w:tcBorders>
            <w:vAlign w:val="center"/>
          </w:tcPr>
          <w:p w14:paraId="49F25CB9" w14:textId="77777777" w:rsidR="00C97B9F" w:rsidRDefault="00C97B9F"/>
        </w:tc>
      </w:tr>
      <w:tr w:rsidR="65485E91" w14:paraId="18508B7E"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2D499F4A" w14:textId="21A8625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Estudio de suelos con determinación de capacidad portante del terreno de acuerdo con los lineamientos de la NSR-10</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7823780B" w14:textId="6ED9349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2.05</w:t>
            </w:r>
          </w:p>
        </w:tc>
        <w:tc>
          <w:tcPr>
            <w:tcW w:w="2321" w:type="dxa"/>
            <w:vMerge/>
            <w:tcBorders>
              <w:left w:val="single" w:sz="0" w:space="0" w:color="auto"/>
              <w:bottom w:val="single" w:sz="0" w:space="0" w:color="auto"/>
              <w:right w:val="single" w:sz="0" w:space="0" w:color="auto"/>
            </w:tcBorders>
            <w:vAlign w:val="center"/>
          </w:tcPr>
          <w:p w14:paraId="024EEF69" w14:textId="77777777" w:rsidR="00C97B9F" w:rsidRDefault="00C97B9F"/>
        </w:tc>
      </w:tr>
      <w:tr w:rsidR="65485E91" w14:paraId="2E1FE5C4"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6281EC1D" w14:textId="2AA96AA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hidrosanitario de acuerdo con el código de fontanería norma NTC 1500.</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22394521" w14:textId="5B6CE36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2.11</w:t>
            </w:r>
          </w:p>
        </w:tc>
        <w:tc>
          <w:tcPr>
            <w:tcW w:w="2321" w:type="dxa"/>
            <w:tcBorders>
              <w:top w:val="nil"/>
              <w:left w:val="single" w:sz="8" w:space="0" w:color="auto"/>
              <w:bottom w:val="single" w:sz="8" w:space="0" w:color="auto"/>
              <w:right w:val="single" w:sz="8" w:space="0" w:color="auto"/>
            </w:tcBorders>
            <w:tcMar>
              <w:left w:w="108" w:type="dxa"/>
              <w:right w:w="108" w:type="dxa"/>
            </w:tcMar>
          </w:tcPr>
          <w:p w14:paraId="6397094E" w14:textId="7C4400DA"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MC23481S2023 del 27/11/23</w:t>
            </w:r>
          </w:p>
          <w:p w14:paraId="19C35A68" w14:textId="2204E301"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7229DB3B" w14:textId="7D5E2A8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lastRenderedPageBreak/>
              <w:t>MC00498S2024 del 22/01/24</w:t>
            </w:r>
          </w:p>
        </w:tc>
      </w:tr>
      <w:tr w:rsidR="65485E91" w14:paraId="3FC61313"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62061B58" w14:textId="1CB8B310"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lastRenderedPageBreak/>
              <w:t>Diseño de extinción y detección de incendio de acuerdo con la NFPA. (En caso de que el área diseñada demande el cumplimiento del sistema)</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0F8FD68C" w14:textId="41E22F0A"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2.10</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678D169F" w14:textId="6D2ED5E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MC23481S2023 del 27/11/23</w:t>
            </w:r>
          </w:p>
          <w:p w14:paraId="63143E4D" w14:textId="11AD624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265A8E77" w14:textId="64A1645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MC00498S2024 del 22/01/24</w:t>
            </w:r>
          </w:p>
        </w:tc>
      </w:tr>
      <w:tr w:rsidR="65485E91" w14:paraId="3427884C"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1D5D7E71" w14:textId="023C489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eléctrico de acuerdo con la normatividad RETIE</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0E0950CB" w14:textId="3DB37E6F"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2.09</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0D2CE70C" w14:textId="1AA3CB7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MC23481S2023 del 27/11/23</w:t>
            </w:r>
          </w:p>
          <w:p w14:paraId="20A104A0" w14:textId="3959F2C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66AF291F" w14:textId="1E9C242F"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MC00498S2024 del 22/01/24</w:t>
            </w:r>
          </w:p>
        </w:tc>
      </w:tr>
      <w:tr w:rsidR="65485E91" w14:paraId="045C3620"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2F0235FE" w14:textId="400D629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de iluminación de acuerdo con normatividad RETILAP en el cual se debe tener en cuenta el uso de cada área.</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7713DB9E" w14:textId="326733D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2.09</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57737CCE" w14:textId="5CA9BDE6"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MC23481S2023 del 27/11/23</w:t>
            </w:r>
          </w:p>
          <w:p w14:paraId="0AD2294D" w14:textId="7A38AA6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D380111" w14:textId="2217AA1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MC00498S2024 del 22/01/24</w:t>
            </w:r>
          </w:p>
        </w:tc>
      </w:tr>
      <w:tr w:rsidR="65485E91" w14:paraId="0CE9E47A"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45C00A30" w14:textId="37ECDFB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de ventilación mecánica, teniendo en cuenta el uso de cada área</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6F83B40B" w14:textId="46B14051"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2.12</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516B31F1" w14:textId="00A9719F"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MC23481S2023 del 27/11/23</w:t>
            </w:r>
          </w:p>
          <w:p w14:paraId="504B418A" w14:textId="401CF684"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r>
      <w:tr w:rsidR="65485E91" w14:paraId="74ACCFF8"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74E09CA9" w14:textId="60F2B76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urbanístico y de las estructuras de circulación peatonal y/o vial, como los son vías o andenes.</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53A0240B" w14:textId="1FB88CC1"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2.08</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2E3EE1D6" w14:textId="0132837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MC23481S2023 del 27/11/23</w:t>
            </w:r>
          </w:p>
          <w:p w14:paraId="7D571B06" w14:textId="3814DF2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r>
      <w:tr w:rsidR="65485E91" w14:paraId="653BBA3B"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09019C52" w14:textId="429EC34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detallado de estructura de cubierta, así como la modulación y definición de cubierta a utilizar.</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57EBAC81" w14:textId="3BD8C0A3"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40CFEA17" w14:textId="0F77118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r>
      <w:tr w:rsidR="65485E91" w14:paraId="1C3D3A1C"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732ED185" w14:textId="4EE39CF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Elaborar y hacer entrega de un modelo de gobernanza que defina una metodología de sostenibilidad económica y financiera que garantice la cobertura de los costos de mantenimiento y operación de la totalidad del proyecto del nuevo Centro coreográfico del Valle del Cauca, de tal manera que se garantice la correcta operación y funcionamiento de la infraestructura construida.</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1252A39E" w14:textId="11BAD31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3.01 Y 3.02</w:t>
            </w:r>
          </w:p>
          <w:p w14:paraId="749C246E" w14:textId="06587871"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4.01</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427F5211" w14:textId="656BA9BA"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MC23481S2023 del 27/11/23</w:t>
            </w:r>
          </w:p>
          <w:p w14:paraId="6287832F" w14:textId="54B0619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r>
      <w:tr w:rsidR="65485E91" w14:paraId="72C6F817"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645858F3" w14:textId="4389DD52"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color w:val="000000" w:themeColor="text1"/>
                <w:sz w:val="20"/>
                <w:szCs w:val="20"/>
                <w:lang w:val="es"/>
              </w:rPr>
              <w:t xml:space="preserve">Al finalizar la consultoría, el consultor deberá entregar a la interventoría la totalidad de los productos de los diseños ejecutados y </w:t>
            </w:r>
            <w:r w:rsidRPr="65485E91">
              <w:rPr>
                <w:rFonts w:ascii="Verdana" w:eastAsia="Verdana" w:hAnsi="Verdana" w:cs="Verdana"/>
                <w:b/>
                <w:bCs/>
                <w:color w:val="000000" w:themeColor="text1"/>
                <w:sz w:val="20"/>
                <w:szCs w:val="20"/>
                <w:lang w:val="es"/>
              </w:rPr>
              <w:t>suscribir el acta de recibo final. (…)</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2C4C6D1B" w14:textId="7A8D6D6A"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NO</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59713EB6" w14:textId="12FFB82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No se ha recibido acta de recibo final de la Interventoría</w:t>
            </w:r>
          </w:p>
        </w:tc>
      </w:tr>
      <w:tr w:rsidR="65485E91" w14:paraId="362472B2"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0530996D" w14:textId="6CD4B14A"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lastRenderedPageBreak/>
              <w:t>(…) Cumplido este requisito, deberá entregar a la interventoría un (1) informe final en original y dos (2) copias (una magnética y otra física).</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6AEA2004" w14:textId="1FB1456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NO</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727ECE08" w14:textId="126ECA8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No se ha recibido copia del informe final</w:t>
            </w:r>
          </w:p>
        </w:tc>
      </w:tr>
      <w:tr w:rsidR="65485E91" w14:paraId="69FAF35A"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6168986F" w14:textId="50E812CA"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Presupuesto general de obra en el cual se describe cada actividad necesaria a ejecutar para dar cumplimiento el objeto del contrato.</w:t>
            </w:r>
          </w:p>
        </w:tc>
        <w:tc>
          <w:tcPr>
            <w:tcW w:w="1888"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3C99C4FC" w14:textId="4D2447D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4.01</w:t>
            </w:r>
          </w:p>
        </w:tc>
        <w:tc>
          <w:tcPr>
            <w:tcW w:w="2321"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33DE6477" w14:textId="4E5F60F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MC23481S2023 del 27/11/23</w:t>
            </w:r>
          </w:p>
          <w:p w14:paraId="624231F4" w14:textId="778A790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78A313C3" w14:textId="717ED72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MC25547S2023 del 13/12/23</w:t>
            </w:r>
          </w:p>
          <w:p w14:paraId="08591889" w14:textId="160AF15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4CBD01CA" w14:textId="2850997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MC05264S2024 del 05/04/24</w:t>
            </w:r>
          </w:p>
        </w:tc>
      </w:tr>
      <w:tr w:rsidR="65485E91" w14:paraId="1F96EB81"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345A081A" w14:textId="3D6DE70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Especificaciones técnicas de cada una de las actividades del presupuesto general de obra las cuales deben tener las siguientes características.</w:t>
            </w:r>
          </w:p>
        </w:tc>
        <w:tc>
          <w:tcPr>
            <w:tcW w:w="1888" w:type="dxa"/>
            <w:vMerge/>
            <w:tcBorders>
              <w:left w:val="single" w:sz="0" w:space="0" w:color="auto"/>
              <w:right w:val="single" w:sz="0" w:space="0" w:color="auto"/>
            </w:tcBorders>
            <w:vAlign w:val="center"/>
          </w:tcPr>
          <w:p w14:paraId="7938FAEA" w14:textId="77777777" w:rsidR="00C97B9F" w:rsidRDefault="00C97B9F"/>
        </w:tc>
        <w:tc>
          <w:tcPr>
            <w:tcW w:w="2321" w:type="dxa"/>
            <w:vMerge/>
            <w:tcBorders>
              <w:left w:val="single" w:sz="0" w:space="0" w:color="auto"/>
              <w:right w:val="single" w:sz="0" w:space="0" w:color="auto"/>
            </w:tcBorders>
            <w:vAlign w:val="center"/>
          </w:tcPr>
          <w:p w14:paraId="1696BB0F" w14:textId="77777777" w:rsidR="00C97B9F" w:rsidRDefault="00C97B9F"/>
        </w:tc>
      </w:tr>
      <w:tr w:rsidR="65485E91" w14:paraId="5E331A51"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139762C4" w14:textId="28B5C493"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Descripción general de la actividad.</w:t>
            </w:r>
          </w:p>
        </w:tc>
        <w:tc>
          <w:tcPr>
            <w:tcW w:w="1888" w:type="dxa"/>
            <w:vMerge/>
            <w:tcBorders>
              <w:left w:val="single" w:sz="0" w:space="0" w:color="auto"/>
              <w:right w:val="single" w:sz="0" w:space="0" w:color="auto"/>
            </w:tcBorders>
            <w:vAlign w:val="center"/>
          </w:tcPr>
          <w:p w14:paraId="6600EB43" w14:textId="77777777" w:rsidR="00C97B9F" w:rsidRDefault="00C97B9F"/>
        </w:tc>
        <w:tc>
          <w:tcPr>
            <w:tcW w:w="2321" w:type="dxa"/>
            <w:vMerge/>
            <w:tcBorders>
              <w:left w:val="single" w:sz="0" w:space="0" w:color="auto"/>
              <w:right w:val="single" w:sz="0" w:space="0" w:color="auto"/>
            </w:tcBorders>
            <w:vAlign w:val="center"/>
          </w:tcPr>
          <w:p w14:paraId="1396030B" w14:textId="77777777" w:rsidR="00C97B9F" w:rsidRDefault="00C97B9F"/>
        </w:tc>
      </w:tr>
      <w:tr w:rsidR="65485E91" w14:paraId="55B3AB28"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16299915" w14:textId="1299A526" w:rsidR="65485E91" w:rsidRDefault="65485E91" w:rsidP="65485E91">
            <w:pPr>
              <w:rPr>
                <w:rFonts w:ascii="Verdana" w:eastAsia="Verdana" w:hAnsi="Verdana" w:cs="Verdana"/>
                <w:color w:val="000000" w:themeColor="text1"/>
                <w:sz w:val="20"/>
                <w:szCs w:val="20"/>
              </w:rPr>
            </w:pPr>
            <w:proofErr w:type="gramStart"/>
            <w:r w:rsidRPr="65485E91">
              <w:rPr>
                <w:rFonts w:ascii="Verdana" w:eastAsia="Verdana" w:hAnsi="Verdana" w:cs="Verdana"/>
                <w:color w:val="000000" w:themeColor="text1"/>
                <w:sz w:val="20"/>
                <w:szCs w:val="20"/>
              </w:rPr>
              <w:t>Materiales a utilizar</w:t>
            </w:r>
            <w:proofErr w:type="gramEnd"/>
          </w:p>
        </w:tc>
        <w:tc>
          <w:tcPr>
            <w:tcW w:w="1888" w:type="dxa"/>
            <w:vMerge/>
            <w:tcBorders>
              <w:left w:val="single" w:sz="0" w:space="0" w:color="auto"/>
              <w:right w:val="single" w:sz="0" w:space="0" w:color="auto"/>
            </w:tcBorders>
            <w:vAlign w:val="center"/>
          </w:tcPr>
          <w:p w14:paraId="67E90BA3" w14:textId="77777777" w:rsidR="00C97B9F" w:rsidRDefault="00C97B9F"/>
        </w:tc>
        <w:tc>
          <w:tcPr>
            <w:tcW w:w="2321" w:type="dxa"/>
            <w:vMerge/>
            <w:tcBorders>
              <w:left w:val="single" w:sz="0" w:space="0" w:color="auto"/>
              <w:right w:val="single" w:sz="0" w:space="0" w:color="auto"/>
            </w:tcBorders>
            <w:vAlign w:val="center"/>
          </w:tcPr>
          <w:p w14:paraId="1D416DFB" w14:textId="77777777" w:rsidR="00C97B9F" w:rsidRDefault="00C97B9F"/>
        </w:tc>
      </w:tr>
      <w:tr w:rsidR="65485E91" w14:paraId="18112927"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47969C04" w14:textId="7E652BEB" w:rsidR="65485E91" w:rsidRDefault="65485E91" w:rsidP="65485E91">
            <w:pPr>
              <w:rPr>
                <w:rFonts w:ascii="Verdana" w:eastAsia="Verdana" w:hAnsi="Verdana" w:cs="Verdana"/>
                <w:color w:val="000000" w:themeColor="text1"/>
                <w:sz w:val="20"/>
                <w:szCs w:val="20"/>
              </w:rPr>
            </w:pPr>
            <w:proofErr w:type="gramStart"/>
            <w:r w:rsidRPr="65485E91">
              <w:rPr>
                <w:rFonts w:ascii="Verdana" w:eastAsia="Verdana" w:hAnsi="Verdana" w:cs="Verdana"/>
                <w:color w:val="000000" w:themeColor="text1"/>
                <w:sz w:val="20"/>
                <w:szCs w:val="20"/>
              </w:rPr>
              <w:t>Equipos a utilizar</w:t>
            </w:r>
            <w:proofErr w:type="gramEnd"/>
          </w:p>
        </w:tc>
        <w:tc>
          <w:tcPr>
            <w:tcW w:w="1888" w:type="dxa"/>
            <w:vMerge/>
            <w:tcBorders>
              <w:left w:val="single" w:sz="0" w:space="0" w:color="auto"/>
              <w:right w:val="single" w:sz="0" w:space="0" w:color="auto"/>
            </w:tcBorders>
            <w:vAlign w:val="center"/>
          </w:tcPr>
          <w:p w14:paraId="55938F76" w14:textId="77777777" w:rsidR="00C97B9F" w:rsidRDefault="00C97B9F"/>
        </w:tc>
        <w:tc>
          <w:tcPr>
            <w:tcW w:w="2321" w:type="dxa"/>
            <w:vMerge/>
            <w:tcBorders>
              <w:left w:val="single" w:sz="0" w:space="0" w:color="auto"/>
              <w:right w:val="single" w:sz="0" w:space="0" w:color="auto"/>
            </w:tcBorders>
            <w:vAlign w:val="center"/>
          </w:tcPr>
          <w:p w14:paraId="649E997C" w14:textId="77777777" w:rsidR="00C97B9F" w:rsidRDefault="00C97B9F"/>
        </w:tc>
      </w:tr>
      <w:tr w:rsidR="65485E91" w14:paraId="6331F05D"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596E4B93" w14:textId="062F240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Metodología de ejecución de la actividad</w:t>
            </w:r>
          </w:p>
        </w:tc>
        <w:tc>
          <w:tcPr>
            <w:tcW w:w="1888" w:type="dxa"/>
            <w:vMerge/>
            <w:tcBorders>
              <w:left w:val="single" w:sz="0" w:space="0" w:color="auto"/>
              <w:right w:val="single" w:sz="0" w:space="0" w:color="auto"/>
            </w:tcBorders>
            <w:vAlign w:val="center"/>
          </w:tcPr>
          <w:p w14:paraId="2C3896BF" w14:textId="77777777" w:rsidR="00C97B9F" w:rsidRDefault="00C97B9F"/>
        </w:tc>
        <w:tc>
          <w:tcPr>
            <w:tcW w:w="2321" w:type="dxa"/>
            <w:vMerge/>
            <w:tcBorders>
              <w:left w:val="single" w:sz="0" w:space="0" w:color="auto"/>
              <w:right w:val="single" w:sz="0" w:space="0" w:color="auto"/>
            </w:tcBorders>
            <w:vAlign w:val="center"/>
          </w:tcPr>
          <w:p w14:paraId="6ED6463A" w14:textId="77777777" w:rsidR="00C97B9F" w:rsidRDefault="00C97B9F"/>
        </w:tc>
      </w:tr>
      <w:tr w:rsidR="65485E91" w14:paraId="30F94311"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7E5E1A36" w14:textId="01032E8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Condición de aceptación o rechazo de la actividad ejecutada (Definir tolerancias</w:t>
            </w:r>
          </w:p>
        </w:tc>
        <w:tc>
          <w:tcPr>
            <w:tcW w:w="1888" w:type="dxa"/>
            <w:vMerge/>
            <w:tcBorders>
              <w:left w:val="single" w:sz="0" w:space="0" w:color="auto"/>
              <w:right w:val="single" w:sz="0" w:space="0" w:color="auto"/>
            </w:tcBorders>
            <w:vAlign w:val="center"/>
          </w:tcPr>
          <w:p w14:paraId="210B83BB" w14:textId="77777777" w:rsidR="00C97B9F" w:rsidRDefault="00C97B9F"/>
        </w:tc>
        <w:tc>
          <w:tcPr>
            <w:tcW w:w="2321" w:type="dxa"/>
            <w:vMerge/>
            <w:tcBorders>
              <w:left w:val="single" w:sz="0" w:space="0" w:color="auto"/>
              <w:right w:val="single" w:sz="0" w:space="0" w:color="auto"/>
            </w:tcBorders>
            <w:vAlign w:val="center"/>
          </w:tcPr>
          <w:p w14:paraId="63CCE1E9" w14:textId="77777777" w:rsidR="00C97B9F" w:rsidRDefault="00C97B9F"/>
        </w:tc>
      </w:tr>
      <w:tr w:rsidR="65485E91" w14:paraId="0DAEE21E"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7510EF97" w14:textId="461D7DB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Unidad de medida.</w:t>
            </w:r>
          </w:p>
        </w:tc>
        <w:tc>
          <w:tcPr>
            <w:tcW w:w="1888" w:type="dxa"/>
            <w:vMerge/>
            <w:tcBorders>
              <w:left w:val="single" w:sz="0" w:space="0" w:color="auto"/>
              <w:right w:val="single" w:sz="0" w:space="0" w:color="auto"/>
            </w:tcBorders>
            <w:vAlign w:val="center"/>
          </w:tcPr>
          <w:p w14:paraId="026B7FCB" w14:textId="77777777" w:rsidR="00C97B9F" w:rsidRDefault="00C97B9F"/>
        </w:tc>
        <w:tc>
          <w:tcPr>
            <w:tcW w:w="2321" w:type="dxa"/>
            <w:vMerge/>
            <w:tcBorders>
              <w:left w:val="single" w:sz="0" w:space="0" w:color="auto"/>
              <w:right w:val="single" w:sz="0" w:space="0" w:color="auto"/>
            </w:tcBorders>
            <w:vAlign w:val="center"/>
          </w:tcPr>
          <w:p w14:paraId="6EB2C396" w14:textId="77777777" w:rsidR="00C97B9F" w:rsidRDefault="00C97B9F"/>
        </w:tc>
      </w:tr>
      <w:tr w:rsidR="65485E91" w14:paraId="62D2FEBF"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6ABE38C0" w14:textId="5799DA36"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Metodología para calcular la medida de obra ejecutada.</w:t>
            </w:r>
          </w:p>
        </w:tc>
        <w:tc>
          <w:tcPr>
            <w:tcW w:w="1888" w:type="dxa"/>
            <w:vMerge/>
            <w:tcBorders>
              <w:left w:val="single" w:sz="0" w:space="0" w:color="auto"/>
              <w:right w:val="single" w:sz="0" w:space="0" w:color="auto"/>
            </w:tcBorders>
            <w:vAlign w:val="center"/>
          </w:tcPr>
          <w:p w14:paraId="026CBFE3" w14:textId="77777777" w:rsidR="00C97B9F" w:rsidRDefault="00C97B9F"/>
        </w:tc>
        <w:tc>
          <w:tcPr>
            <w:tcW w:w="2321" w:type="dxa"/>
            <w:vMerge/>
            <w:tcBorders>
              <w:left w:val="single" w:sz="0" w:space="0" w:color="auto"/>
              <w:right w:val="single" w:sz="0" w:space="0" w:color="auto"/>
            </w:tcBorders>
            <w:vAlign w:val="center"/>
          </w:tcPr>
          <w:p w14:paraId="5688EEAE" w14:textId="77777777" w:rsidR="00C97B9F" w:rsidRDefault="00C97B9F"/>
        </w:tc>
      </w:tr>
      <w:tr w:rsidR="65485E91" w14:paraId="62E40F1B"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499C5FC1" w14:textId="26BA6AC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Forma de pago de la actividad.</w:t>
            </w:r>
          </w:p>
        </w:tc>
        <w:tc>
          <w:tcPr>
            <w:tcW w:w="1888" w:type="dxa"/>
            <w:vMerge/>
            <w:tcBorders>
              <w:left w:val="single" w:sz="0" w:space="0" w:color="auto"/>
              <w:right w:val="single" w:sz="0" w:space="0" w:color="auto"/>
            </w:tcBorders>
            <w:vAlign w:val="center"/>
          </w:tcPr>
          <w:p w14:paraId="0F8E8EAA" w14:textId="77777777" w:rsidR="00C97B9F" w:rsidRDefault="00C97B9F"/>
        </w:tc>
        <w:tc>
          <w:tcPr>
            <w:tcW w:w="2321" w:type="dxa"/>
            <w:vMerge/>
            <w:tcBorders>
              <w:left w:val="single" w:sz="0" w:space="0" w:color="auto"/>
              <w:right w:val="single" w:sz="0" w:space="0" w:color="auto"/>
            </w:tcBorders>
            <w:vAlign w:val="center"/>
          </w:tcPr>
          <w:p w14:paraId="11DB486A" w14:textId="77777777" w:rsidR="00C97B9F" w:rsidRDefault="00C97B9F"/>
        </w:tc>
      </w:tr>
      <w:tr w:rsidR="65485E91" w14:paraId="5FD1BCC0"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7F1AEFCB" w14:textId="71B09AC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Análisis de precios unitarios de cada una de las actividades descritas en el presupuesto general de obra.</w:t>
            </w:r>
          </w:p>
        </w:tc>
        <w:tc>
          <w:tcPr>
            <w:tcW w:w="1888" w:type="dxa"/>
            <w:vMerge/>
            <w:tcBorders>
              <w:left w:val="single" w:sz="0" w:space="0" w:color="auto"/>
              <w:bottom w:val="single" w:sz="0" w:space="0" w:color="auto"/>
              <w:right w:val="single" w:sz="0" w:space="0" w:color="auto"/>
            </w:tcBorders>
            <w:vAlign w:val="center"/>
          </w:tcPr>
          <w:p w14:paraId="284232D2" w14:textId="77777777" w:rsidR="00C97B9F" w:rsidRDefault="00C97B9F"/>
        </w:tc>
        <w:tc>
          <w:tcPr>
            <w:tcW w:w="2321" w:type="dxa"/>
            <w:vMerge/>
            <w:tcBorders>
              <w:left w:val="single" w:sz="0" w:space="0" w:color="auto"/>
              <w:right w:val="single" w:sz="0" w:space="0" w:color="auto"/>
            </w:tcBorders>
            <w:vAlign w:val="center"/>
          </w:tcPr>
          <w:p w14:paraId="49F5D175" w14:textId="77777777" w:rsidR="00C97B9F" w:rsidRDefault="00C97B9F"/>
        </w:tc>
      </w:tr>
      <w:tr w:rsidR="65485E91" w14:paraId="5BF3D9CD"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3D116F10" w14:textId="4678678B" w:rsidR="65485E91" w:rsidRDefault="65485E91" w:rsidP="65485E91">
            <w:pPr>
              <w:rPr>
                <w:rFonts w:ascii="Verdana" w:eastAsia="Verdana" w:hAnsi="Verdana" w:cs="Verdana"/>
                <w:color w:val="000000" w:themeColor="text1"/>
                <w:sz w:val="20"/>
                <w:szCs w:val="20"/>
              </w:rPr>
            </w:pPr>
            <w:r w:rsidRPr="65485E91">
              <w:rPr>
                <w:rFonts w:ascii="Verdana" w:eastAsia="Verdana" w:hAnsi="Verdana" w:cs="Verdana"/>
                <w:color w:val="000000" w:themeColor="text1"/>
                <w:sz w:val="20"/>
                <w:szCs w:val="20"/>
              </w:rPr>
              <w:t>Listado de insumos con los cuales se elaboraron los análisis de precios de obra, así como las cotizaciones y /o referencia de insumos de la lista de precios unitarios de la gobernación del valle u otra fuente oficial.</w:t>
            </w:r>
          </w:p>
        </w:tc>
        <w:tc>
          <w:tcPr>
            <w:tcW w:w="1888" w:type="dxa"/>
            <w:tcBorders>
              <w:top w:val="nil"/>
              <w:left w:val="single" w:sz="8" w:space="0" w:color="auto"/>
              <w:bottom w:val="single" w:sz="8" w:space="0" w:color="auto"/>
              <w:right w:val="single" w:sz="8" w:space="0" w:color="auto"/>
            </w:tcBorders>
            <w:tcMar>
              <w:left w:w="108" w:type="dxa"/>
              <w:right w:w="108" w:type="dxa"/>
            </w:tcMar>
          </w:tcPr>
          <w:p w14:paraId="0A1B83CB" w14:textId="49F3B41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4.01</w:t>
            </w:r>
          </w:p>
        </w:tc>
        <w:tc>
          <w:tcPr>
            <w:tcW w:w="2321" w:type="dxa"/>
            <w:vMerge/>
            <w:tcBorders>
              <w:left w:val="single" w:sz="0" w:space="0" w:color="auto"/>
              <w:right w:val="single" w:sz="0" w:space="0" w:color="auto"/>
            </w:tcBorders>
            <w:vAlign w:val="center"/>
          </w:tcPr>
          <w:p w14:paraId="580515B8" w14:textId="77777777" w:rsidR="00C97B9F" w:rsidRDefault="00C97B9F"/>
        </w:tc>
      </w:tr>
      <w:tr w:rsidR="65485E91" w14:paraId="6DA978D3"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500EC4DC" w14:textId="232751BF" w:rsidR="65485E91" w:rsidRDefault="65485E91" w:rsidP="65485E91">
            <w:pPr>
              <w:rPr>
                <w:rFonts w:ascii="Verdana" w:eastAsia="Verdana" w:hAnsi="Verdana" w:cs="Verdana"/>
                <w:color w:val="000000" w:themeColor="text1"/>
                <w:sz w:val="20"/>
                <w:szCs w:val="20"/>
              </w:rPr>
            </w:pPr>
            <w:r w:rsidRPr="65485E91">
              <w:rPr>
                <w:rFonts w:ascii="Verdana" w:eastAsia="Verdana" w:hAnsi="Verdana" w:cs="Verdana"/>
                <w:color w:val="000000" w:themeColor="text1"/>
                <w:sz w:val="20"/>
                <w:szCs w:val="20"/>
              </w:rPr>
              <w:t>Memorias de cantidades de obra con esquema detallado y verificable, de cada una de las actividades descritas en el presupuesto general de obra.</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0ACB9555" w14:textId="7D4AF390"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4.01</w:t>
            </w:r>
          </w:p>
        </w:tc>
        <w:tc>
          <w:tcPr>
            <w:tcW w:w="2321" w:type="dxa"/>
            <w:vMerge/>
            <w:tcBorders>
              <w:left w:val="single" w:sz="0" w:space="0" w:color="auto"/>
              <w:bottom w:val="single" w:sz="0" w:space="0" w:color="auto"/>
              <w:right w:val="single" w:sz="0" w:space="0" w:color="auto"/>
            </w:tcBorders>
            <w:vAlign w:val="center"/>
          </w:tcPr>
          <w:p w14:paraId="038814E6" w14:textId="77777777" w:rsidR="00C97B9F" w:rsidRDefault="00C97B9F"/>
        </w:tc>
      </w:tr>
      <w:tr w:rsidR="65485E91" w14:paraId="1BEB745C"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3DD4BB5D" w14:textId="505AB7B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Planos técnicos récord suscritos por las partes CONTRATISTA CONSULTOR – INTERVENTOR.</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5EAAD28A" w14:textId="565FC61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N/A</w:t>
            </w:r>
          </w:p>
        </w:tc>
        <w:tc>
          <w:tcPr>
            <w:tcW w:w="2321" w:type="dxa"/>
            <w:tcBorders>
              <w:top w:val="nil"/>
              <w:left w:val="single" w:sz="8" w:space="0" w:color="auto"/>
              <w:bottom w:val="single" w:sz="8" w:space="0" w:color="auto"/>
              <w:right w:val="single" w:sz="8" w:space="0" w:color="auto"/>
            </w:tcBorders>
            <w:tcMar>
              <w:left w:w="108" w:type="dxa"/>
              <w:right w:w="108" w:type="dxa"/>
            </w:tcMar>
          </w:tcPr>
          <w:p w14:paraId="219A3557" w14:textId="1CDD7F7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N/A</w:t>
            </w:r>
          </w:p>
        </w:tc>
      </w:tr>
      <w:tr w:rsidR="65485E91" w14:paraId="7C01E314"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5FB06C25" w14:textId="39F95D4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Registros fotográficos del antes, durante y después de la consultoría.</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4DAE95F2" w14:textId="2FB33B2A"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t xml:space="preserve">No se encontró entrega de </w:t>
            </w:r>
            <w:r w:rsidRPr="65485E91">
              <w:rPr>
                <w:rFonts w:ascii="Verdana" w:eastAsia="Verdana" w:hAnsi="Verdana" w:cs="Verdana"/>
                <w:color w:val="000000" w:themeColor="text1"/>
                <w:sz w:val="20"/>
                <w:szCs w:val="20"/>
                <w:lang w:val="pt-BR"/>
              </w:rPr>
              <w:lastRenderedPageBreak/>
              <w:t>registro fotográfico.</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01E93896" w14:textId="42A51186"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lastRenderedPageBreak/>
              <w:t xml:space="preserve"> </w:t>
            </w:r>
          </w:p>
        </w:tc>
      </w:tr>
      <w:tr w:rsidR="65485E91" w14:paraId="56D4AB62"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50C3B185" w14:textId="48D9A3B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Certificaciones de calidad de materiales a utilizar.</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1E3C93A8" w14:textId="7373DDB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N/A</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24D64DC1" w14:textId="5253ABF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N/A</w:t>
            </w:r>
          </w:p>
        </w:tc>
      </w:tr>
      <w:tr w:rsidR="65485E91" w14:paraId="1A6D1162"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1020700D" w14:textId="064A1E39" w:rsidR="65485E91" w:rsidRDefault="65485E91" w:rsidP="65485E91">
            <w:pPr>
              <w:rPr>
                <w:rFonts w:ascii="Verdana" w:eastAsia="Verdana" w:hAnsi="Verdana" w:cs="Verdana"/>
                <w:color w:val="000000" w:themeColor="text1"/>
                <w:sz w:val="20"/>
                <w:szCs w:val="20"/>
              </w:rPr>
            </w:pPr>
            <w:r w:rsidRPr="65485E91">
              <w:rPr>
                <w:rFonts w:ascii="Verdana" w:eastAsia="Verdana" w:hAnsi="Verdana" w:cs="Verdana"/>
                <w:color w:val="000000" w:themeColor="text1"/>
                <w:sz w:val="20"/>
                <w:szCs w:val="20"/>
              </w:rPr>
              <w:t xml:space="preserve">Resultados de los ensayos de materiales y demás pruebas realizadas, </w:t>
            </w:r>
            <w:proofErr w:type="gramStart"/>
            <w:r w:rsidRPr="65485E91">
              <w:rPr>
                <w:rFonts w:ascii="Verdana" w:eastAsia="Verdana" w:hAnsi="Verdana" w:cs="Verdana"/>
                <w:color w:val="000000" w:themeColor="text1"/>
                <w:sz w:val="20"/>
                <w:szCs w:val="20"/>
              </w:rPr>
              <w:t>de acuerdo a</w:t>
            </w:r>
            <w:proofErr w:type="gramEnd"/>
            <w:r w:rsidRPr="65485E91">
              <w:rPr>
                <w:rFonts w:ascii="Verdana" w:eastAsia="Verdana" w:hAnsi="Verdana" w:cs="Verdana"/>
                <w:color w:val="000000" w:themeColor="text1"/>
                <w:sz w:val="20"/>
                <w:szCs w:val="20"/>
              </w:rPr>
              <w:t xml:space="preserve"> las normas técnicas vigentes.</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63C65B85" w14:textId="7DC5FD7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N/A</w:t>
            </w:r>
          </w:p>
          <w:p w14:paraId="55A7F110" w14:textId="39E617B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35379ADC" w14:textId="64A2D1F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N/A</w:t>
            </w:r>
          </w:p>
        </w:tc>
      </w:tr>
      <w:tr w:rsidR="65485E91" w14:paraId="0A92CB8D"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330D5446" w14:textId="5E9A002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Informe de seguridad y salud en el trabajo, plan de manejo ambiental y gestión social.</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4B7BE960" w14:textId="560485DA"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N/A</w:t>
            </w:r>
          </w:p>
          <w:p w14:paraId="79FB1CF3" w14:textId="5670B5B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2B97A97A" w14:textId="6274C20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N/A</w:t>
            </w:r>
          </w:p>
        </w:tc>
      </w:tr>
      <w:tr w:rsidR="65485E91" w14:paraId="33B91447"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44412D78" w14:textId="3D52183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Paz y Salvo de pagos a proveedores y los demás requeridos a criterio del Ministerio de Cultura.</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1663570E" w14:textId="690A5F6A"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N/A</w:t>
            </w:r>
          </w:p>
          <w:p w14:paraId="198968D0" w14:textId="2B7D052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397B06E5" w14:textId="5FB3F64F"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N/A</w:t>
            </w:r>
          </w:p>
        </w:tc>
      </w:tr>
      <w:tr w:rsidR="65485E91" w14:paraId="2FC4242E"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14ED59B2" w14:textId="39270B6F"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Manual de funcionamiento y mantenimiento de los equipos a utilizar.</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5A264EE5" w14:textId="378A9DFF"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Aplicaba para Actividad II</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4AD3262E" w14:textId="7857813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N/A</w:t>
            </w:r>
          </w:p>
        </w:tc>
      </w:tr>
      <w:tr w:rsidR="65485E91" w14:paraId="6244ECFC"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2E847CBF" w14:textId="372686A6"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Pagos de seguridad social de todo su personal, durante el plazo de ejecución de la consultoría</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3DB24779" w14:textId="23B493E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En primer informe de pago</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244947B7" w14:textId="74A1206F"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N/A</w:t>
            </w:r>
          </w:p>
        </w:tc>
      </w:tr>
      <w:tr w:rsidR="65485E91" w14:paraId="418A0418"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3125F7F8" w14:textId="0A989133"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Recomendaciones generales</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08A83B5F" w14:textId="6A18069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2.01, 2.02</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4AD0A03F" w14:textId="105B01D0"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r>
      <w:tr w:rsidR="65485E91" w14:paraId="5D7485FD"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555F4230" w14:textId="2F3D54B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Las demás descritas en el Manual de Interventoría y Supervisión de Contratos y Convenios del Ministerio de Cultura.</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352CC31D" w14:textId="6F29FC3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N/A en la relación de entregables</w:t>
            </w:r>
          </w:p>
        </w:tc>
        <w:tc>
          <w:tcPr>
            <w:tcW w:w="2321" w:type="dxa"/>
            <w:tcBorders>
              <w:top w:val="single" w:sz="8" w:space="0" w:color="auto"/>
              <w:left w:val="single" w:sz="8" w:space="0" w:color="auto"/>
              <w:bottom w:val="single" w:sz="8" w:space="0" w:color="auto"/>
              <w:right w:val="single" w:sz="8" w:space="0" w:color="auto"/>
            </w:tcBorders>
            <w:tcMar>
              <w:left w:w="108" w:type="dxa"/>
              <w:right w:w="108" w:type="dxa"/>
            </w:tcMar>
          </w:tcPr>
          <w:p w14:paraId="000D93F6" w14:textId="55C5FCF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Las propias de la supervisión de la gerencia no fueron cumplidas.</w:t>
            </w:r>
          </w:p>
          <w:p w14:paraId="5B885CB5" w14:textId="32A7094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Ver HECHO SEGUNDO</w:t>
            </w:r>
          </w:p>
        </w:tc>
      </w:tr>
      <w:tr w:rsidR="65485E91" w14:paraId="5544EA93"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4EAE149D" w14:textId="1B302DDF"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Trámites para la obtención de la licencia de construcción.</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1E287449" w14:textId="5D042F8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3.01 Y 3.02</w:t>
            </w:r>
          </w:p>
          <w:p w14:paraId="5775A9CA" w14:textId="6DBE298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4.01</w:t>
            </w:r>
          </w:p>
        </w:tc>
        <w:tc>
          <w:tcPr>
            <w:tcW w:w="2321"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14:paraId="31A6DE61" w14:textId="6A4C5E80" w:rsidR="65485E91" w:rsidRDefault="65485E91" w:rsidP="65485E91">
            <w:pPr>
              <w:rPr>
                <w:rFonts w:ascii="Verdana" w:eastAsia="Verdana" w:hAnsi="Verdana" w:cs="Verdana"/>
                <w:color w:val="000000" w:themeColor="text1"/>
                <w:sz w:val="20"/>
                <w:szCs w:val="20"/>
              </w:rPr>
            </w:pPr>
            <w:r w:rsidRPr="65485E91">
              <w:rPr>
                <w:rFonts w:ascii="Verdana" w:eastAsia="Verdana" w:hAnsi="Verdana" w:cs="Verdana"/>
                <w:color w:val="000000" w:themeColor="text1"/>
                <w:sz w:val="20"/>
                <w:szCs w:val="20"/>
              </w:rPr>
              <w:t>Aplican observaciones de los componentes en las cuales se observaron temas de disponibilidad de servicios. Ver HECHOTERCERO</w:t>
            </w:r>
          </w:p>
        </w:tc>
      </w:tr>
      <w:tr w:rsidR="65485E91" w14:paraId="0423B719" w14:textId="77777777" w:rsidTr="65485E91">
        <w:trPr>
          <w:trHeight w:val="300"/>
        </w:trPr>
        <w:tc>
          <w:tcPr>
            <w:tcW w:w="4368" w:type="dxa"/>
            <w:tcBorders>
              <w:top w:val="single" w:sz="8" w:space="0" w:color="auto"/>
              <w:left w:val="single" w:sz="8" w:space="0" w:color="auto"/>
              <w:bottom w:val="single" w:sz="8" w:space="0" w:color="auto"/>
              <w:right w:val="single" w:sz="8" w:space="0" w:color="auto"/>
            </w:tcBorders>
            <w:tcMar>
              <w:left w:w="108" w:type="dxa"/>
              <w:right w:w="108" w:type="dxa"/>
            </w:tcMar>
          </w:tcPr>
          <w:p w14:paraId="5D2F905E" w14:textId="3C1DD2F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Pago de las expensas de la licencia de construcción</w:t>
            </w:r>
          </w:p>
        </w:tc>
        <w:tc>
          <w:tcPr>
            <w:tcW w:w="1888" w:type="dxa"/>
            <w:tcBorders>
              <w:top w:val="single" w:sz="8" w:space="0" w:color="auto"/>
              <w:left w:val="single" w:sz="8" w:space="0" w:color="auto"/>
              <w:bottom w:val="single" w:sz="8" w:space="0" w:color="auto"/>
              <w:right w:val="single" w:sz="8" w:space="0" w:color="auto"/>
            </w:tcBorders>
            <w:tcMar>
              <w:left w:w="108" w:type="dxa"/>
              <w:right w:w="108" w:type="dxa"/>
            </w:tcMar>
          </w:tcPr>
          <w:p w14:paraId="4569364C" w14:textId="0C5BAEB6"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3.01 Y 3.02</w:t>
            </w:r>
          </w:p>
          <w:p w14:paraId="07065DEC" w14:textId="254B328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4.01</w:t>
            </w:r>
          </w:p>
        </w:tc>
        <w:tc>
          <w:tcPr>
            <w:tcW w:w="2321" w:type="dxa"/>
            <w:vMerge/>
            <w:tcBorders>
              <w:top w:val="single" w:sz="0" w:space="0" w:color="auto"/>
              <w:left w:val="single" w:sz="0" w:space="0" w:color="auto"/>
              <w:bottom w:val="single" w:sz="0" w:space="0" w:color="auto"/>
              <w:right w:val="single" w:sz="0" w:space="0" w:color="auto"/>
            </w:tcBorders>
            <w:vAlign w:val="center"/>
          </w:tcPr>
          <w:p w14:paraId="54A6F507" w14:textId="77777777" w:rsidR="00C97B9F" w:rsidRDefault="00C97B9F"/>
        </w:tc>
      </w:tr>
    </w:tbl>
    <w:p w14:paraId="5D59B15B" w14:textId="4023D511"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39679CC6" w14:textId="1F9C5E25"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En resumen, y como se presentó en la tabla anterior, los entregables tuvieron observaciones de la supervisión, los cuales agrupamos atendiendo la tipología de sus falencias así:</w:t>
      </w:r>
    </w:p>
    <w:p w14:paraId="6BE114DD" w14:textId="2196ABF6"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7CB8838C" w14:textId="7F027AF6" w:rsidR="000E5402" w:rsidRPr="004700A7" w:rsidRDefault="3E54E3CE" w:rsidP="65485E91">
      <w:pPr>
        <w:pStyle w:val="Prrafodelista"/>
        <w:numPr>
          <w:ilvl w:val="0"/>
          <w:numId w:val="22"/>
        </w:numPr>
        <w:spacing w:line="276" w:lineRule="auto"/>
        <w:ind w:left="171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Incoherencia con las otras disciplinas. </w:t>
      </w:r>
    </w:p>
    <w:p w14:paraId="10924C0D" w14:textId="6C5D16D8" w:rsidR="000E5402" w:rsidRPr="004700A7" w:rsidRDefault="3E54E3CE" w:rsidP="65485E91">
      <w:pPr>
        <w:pStyle w:val="Prrafodelista"/>
        <w:numPr>
          <w:ilvl w:val="0"/>
          <w:numId w:val="22"/>
        </w:numPr>
        <w:spacing w:line="276" w:lineRule="auto"/>
        <w:ind w:left="171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Falta de información.</w:t>
      </w:r>
    </w:p>
    <w:p w14:paraId="40458596" w14:textId="5B87B7E0" w:rsidR="000E5402" w:rsidRPr="004700A7" w:rsidRDefault="3E54E3CE" w:rsidP="65485E91">
      <w:pPr>
        <w:pStyle w:val="Prrafodelista"/>
        <w:numPr>
          <w:ilvl w:val="0"/>
          <w:numId w:val="22"/>
        </w:numPr>
        <w:spacing w:line="276" w:lineRule="auto"/>
        <w:ind w:left="171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Inconsistencia en los diseños.</w:t>
      </w:r>
    </w:p>
    <w:p w14:paraId="62244601" w14:textId="5285A654" w:rsidR="000E5402" w:rsidRPr="004700A7" w:rsidRDefault="3E54E3CE" w:rsidP="65485E91">
      <w:pPr>
        <w:pStyle w:val="Prrafodelista"/>
        <w:numPr>
          <w:ilvl w:val="0"/>
          <w:numId w:val="22"/>
        </w:numPr>
        <w:spacing w:line="276" w:lineRule="auto"/>
        <w:ind w:left="171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Deficiente calidad en la representación gráfica.</w:t>
      </w:r>
    </w:p>
    <w:p w14:paraId="1DB7551F" w14:textId="5282BE30"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lastRenderedPageBreak/>
        <w:t xml:space="preserve"> </w:t>
      </w:r>
    </w:p>
    <w:p w14:paraId="02F99CDD" w14:textId="492BE089"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En el anexo </w:t>
      </w:r>
      <w:commentRangeStart w:id="20"/>
      <w:commentRangeStart w:id="21"/>
      <w:r w:rsidRPr="65485E91">
        <w:rPr>
          <w:rFonts w:ascii="Verdana" w:eastAsia="Verdana" w:hAnsi="Verdana" w:cs="Verdana"/>
          <w:b/>
          <w:bCs/>
          <w:i/>
          <w:iCs/>
          <w:color w:val="000000" w:themeColor="text1"/>
          <w:sz w:val="20"/>
          <w:szCs w:val="20"/>
          <w:lang w:val="es"/>
        </w:rPr>
        <w:t>241018_LOGEntregas.xlsx</w:t>
      </w:r>
      <w:r w:rsidRPr="65485E91">
        <w:rPr>
          <w:rFonts w:ascii="Verdana" w:eastAsia="Verdana" w:hAnsi="Verdana" w:cs="Verdana"/>
          <w:i/>
          <w:iCs/>
          <w:color w:val="000000" w:themeColor="text1"/>
          <w:sz w:val="20"/>
          <w:szCs w:val="20"/>
          <w:lang w:val="es"/>
        </w:rPr>
        <w:t xml:space="preserve"> </w:t>
      </w:r>
      <w:commentRangeEnd w:id="20"/>
      <w:r w:rsidR="00E87F6A">
        <w:rPr>
          <w:rStyle w:val="Refdecomentario"/>
        </w:rPr>
        <w:commentReference w:id="20"/>
      </w:r>
      <w:commentRangeEnd w:id="21"/>
      <w:r w:rsidR="00646442">
        <w:rPr>
          <w:rStyle w:val="Refdecomentario"/>
        </w:rPr>
        <w:commentReference w:id="21"/>
      </w:r>
      <w:r w:rsidRPr="65485E91">
        <w:rPr>
          <w:rFonts w:ascii="Verdana" w:eastAsia="Verdana" w:hAnsi="Verdana" w:cs="Verdana"/>
          <w:color w:val="000000" w:themeColor="text1"/>
          <w:sz w:val="20"/>
          <w:szCs w:val="20"/>
          <w:lang w:val="es"/>
        </w:rPr>
        <w:t xml:space="preserve">se encuentran todas las observaciones presentadas por el equipo del Grupo de Infraestructural, para todos los componentes y clasificadas de acuerdo con las anteriores falencias. </w:t>
      </w:r>
    </w:p>
    <w:p w14:paraId="2999A9B6" w14:textId="16126562"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16EC95D3" w14:textId="4EDABBAE" w:rsidR="000E5402" w:rsidRPr="004700A7" w:rsidRDefault="3E54E3CE" w:rsidP="65485E91">
      <w:pPr>
        <w:spacing w:after="200" w:line="276" w:lineRule="auto"/>
        <w:ind w:left="990" w:right="358"/>
        <w:jc w:val="both"/>
        <w:rPr>
          <w:rFonts w:ascii="Verdana" w:eastAsia="Verdana" w:hAnsi="Verdana" w:cs="Verdana"/>
          <w:i/>
          <w:iCs/>
          <w:color w:val="000000" w:themeColor="text1"/>
          <w:sz w:val="20"/>
          <w:szCs w:val="20"/>
        </w:rPr>
      </w:pPr>
      <w:r w:rsidRPr="65485E91">
        <w:rPr>
          <w:rFonts w:ascii="Verdana" w:eastAsia="Verdana" w:hAnsi="Verdana" w:cs="Verdana"/>
          <w:i/>
          <w:iCs/>
          <w:color w:val="000000" w:themeColor="text1"/>
          <w:sz w:val="20"/>
          <w:szCs w:val="20"/>
        </w:rPr>
        <w:t>Tabla 3 Clasificación de deficiencias en los productos entregados por FONDO MIXTO</w:t>
      </w:r>
    </w:p>
    <w:tbl>
      <w:tblPr>
        <w:tblStyle w:val="Tablaconcuadrculaclara"/>
        <w:tblW w:w="0" w:type="auto"/>
        <w:jc w:val="center"/>
        <w:tblLayout w:type="fixed"/>
        <w:tblLook w:val="06A0" w:firstRow="1" w:lastRow="0" w:firstColumn="1" w:lastColumn="0" w:noHBand="1" w:noVBand="1"/>
      </w:tblPr>
      <w:tblGrid>
        <w:gridCol w:w="3558"/>
        <w:gridCol w:w="359"/>
        <w:gridCol w:w="501"/>
        <w:gridCol w:w="501"/>
        <w:gridCol w:w="501"/>
        <w:gridCol w:w="1033"/>
        <w:gridCol w:w="1311"/>
      </w:tblGrid>
      <w:tr w:rsidR="65485E91" w14:paraId="289FAB18" w14:textId="77777777" w:rsidTr="008B235A">
        <w:trPr>
          <w:trHeight w:val="1095"/>
          <w:jc w:val="center"/>
        </w:trPr>
        <w:tc>
          <w:tcPr>
            <w:tcW w:w="3558" w:type="dxa"/>
            <w:vMerge w:val="restart"/>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vAlign w:val="bottom"/>
          </w:tcPr>
          <w:p w14:paraId="0DED651A" w14:textId="24DE74C0"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COMPONENTE</w:t>
            </w:r>
          </w:p>
        </w:tc>
        <w:tc>
          <w:tcPr>
            <w:tcW w:w="4206" w:type="dxa"/>
            <w:gridSpan w:val="6"/>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BDECF8E" w14:textId="7036FD9F" w:rsidR="65485E91" w:rsidRDefault="65485E91" w:rsidP="65485E91">
            <w:pPr>
              <w:pStyle w:val="Prrafodelista"/>
              <w:numPr>
                <w:ilvl w:val="0"/>
                <w:numId w:val="21"/>
              </w:numPr>
              <w:spacing w:line="276" w:lineRule="auto"/>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Coherencia otras disciplinas</w:t>
            </w:r>
          </w:p>
          <w:p w14:paraId="58567F05" w14:textId="1E9CAA26" w:rsidR="65485E91" w:rsidRDefault="65485E91" w:rsidP="65485E91">
            <w:pPr>
              <w:pStyle w:val="Prrafodelista"/>
              <w:numPr>
                <w:ilvl w:val="0"/>
                <w:numId w:val="21"/>
              </w:numPr>
              <w:spacing w:line="276" w:lineRule="auto"/>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Falta de información</w:t>
            </w:r>
          </w:p>
          <w:p w14:paraId="394BB384" w14:textId="1D211705" w:rsidR="65485E91" w:rsidRDefault="65485E91" w:rsidP="65485E91">
            <w:pPr>
              <w:pStyle w:val="Prrafodelista"/>
              <w:numPr>
                <w:ilvl w:val="0"/>
                <w:numId w:val="21"/>
              </w:numPr>
              <w:spacing w:line="276" w:lineRule="auto"/>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Inconsistencia diseños</w:t>
            </w:r>
          </w:p>
          <w:p w14:paraId="783B6008" w14:textId="61D7C7FC" w:rsidR="65485E91" w:rsidRDefault="65485E91" w:rsidP="65485E91">
            <w:pPr>
              <w:pStyle w:val="Prrafodelista"/>
              <w:numPr>
                <w:ilvl w:val="0"/>
                <w:numId w:val="21"/>
              </w:numPr>
              <w:spacing w:line="276" w:lineRule="auto"/>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Inconsistencia diseños</w:t>
            </w:r>
          </w:p>
        </w:tc>
      </w:tr>
      <w:tr w:rsidR="65485E91" w14:paraId="111045EF" w14:textId="77777777" w:rsidTr="008B235A">
        <w:trPr>
          <w:trHeight w:val="255"/>
          <w:jc w:val="center"/>
        </w:trPr>
        <w:tc>
          <w:tcPr>
            <w:tcW w:w="3558" w:type="dxa"/>
            <w:vMerge/>
            <w:tcBorders>
              <w:left w:val="single" w:sz="0" w:space="0" w:color="BFBFBF" w:themeColor="background1" w:themeShade="BF"/>
              <w:bottom w:val="single" w:sz="0" w:space="0" w:color="BFBFBF" w:themeColor="background1" w:themeShade="BF"/>
              <w:right w:val="single" w:sz="0" w:space="0" w:color="BFBFBF" w:themeColor="background1" w:themeShade="BF"/>
            </w:tcBorders>
            <w:vAlign w:val="center"/>
          </w:tcPr>
          <w:p w14:paraId="2EFA4EF3" w14:textId="77777777" w:rsidR="00C97B9F" w:rsidRDefault="00C97B9F"/>
        </w:tc>
        <w:tc>
          <w:tcPr>
            <w:tcW w:w="359" w:type="dxa"/>
            <w:tcBorders>
              <w:top w:val="single" w:sz="8" w:space="0" w:color="BFBFBF" w:themeColor="background1" w:themeShade="BF"/>
              <w:left w:val="nil"/>
              <w:bottom w:val="single" w:sz="8" w:space="0" w:color="BFBFBF" w:themeColor="background1" w:themeShade="BF"/>
              <w:right w:val="single" w:sz="8" w:space="0" w:color="BFBFBF" w:themeColor="background1" w:themeShade="BF"/>
            </w:tcBorders>
            <w:tcMar>
              <w:left w:w="108" w:type="dxa"/>
              <w:right w:w="108" w:type="dxa"/>
            </w:tcMar>
          </w:tcPr>
          <w:p w14:paraId="39A79E3A" w14:textId="7337150A" w:rsidR="65485E91" w:rsidRDefault="65485E91" w:rsidP="65485E91">
            <w:pPr>
              <w:jc w:val="cente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1</w:t>
            </w:r>
          </w:p>
        </w:tc>
        <w:tc>
          <w:tcPr>
            <w:tcW w:w="501" w:type="dxa"/>
            <w:tcBorders>
              <w:top w:val="nil"/>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103B2E4F" w14:textId="1A84884D" w:rsidR="65485E91" w:rsidRDefault="65485E91" w:rsidP="65485E91">
            <w:pPr>
              <w:jc w:val="cente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2</w:t>
            </w:r>
          </w:p>
        </w:tc>
        <w:tc>
          <w:tcPr>
            <w:tcW w:w="501" w:type="dxa"/>
            <w:tcBorders>
              <w:top w:val="nil"/>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127C5933" w14:textId="490DC997" w:rsidR="65485E91" w:rsidRDefault="65485E91" w:rsidP="65485E91">
            <w:pPr>
              <w:jc w:val="cente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3</w:t>
            </w:r>
          </w:p>
        </w:tc>
        <w:tc>
          <w:tcPr>
            <w:tcW w:w="501" w:type="dxa"/>
            <w:tcBorders>
              <w:top w:val="nil"/>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14740264" w14:textId="068C3493" w:rsidR="65485E91" w:rsidRDefault="65485E91" w:rsidP="65485E91">
            <w:pPr>
              <w:jc w:val="cente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4</w:t>
            </w:r>
          </w:p>
        </w:tc>
        <w:tc>
          <w:tcPr>
            <w:tcW w:w="1033" w:type="dxa"/>
            <w:tcBorders>
              <w:top w:val="nil"/>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E5357B5" w14:textId="0145F358" w:rsidR="65485E91" w:rsidRDefault="65485E91" w:rsidP="65485E91">
            <w:pPr>
              <w:rPr>
                <w:rFonts w:ascii="Verdana" w:eastAsia="Verdana" w:hAnsi="Verdana" w:cs="Verdana"/>
                <w:b/>
                <w:bCs/>
                <w:color w:val="000000" w:themeColor="text1"/>
                <w:sz w:val="20"/>
                <w:szCs w:val="20"/>
              </w:rPr>
            </w:pPr>
            <w:r w:rsidRPr="65485E91">
              <w:rPr>
                <w:rFonts w:ascii="Verdana" w:eastAsia="Verdana" w:hAnsi="Verdana" w:cs="Verdana"/>
                <w:b/>
                <w:bCs/>
                <w:color w:val="000000" w:themeColor="text1"/>
                <w:sz w:val="20"/>
                <w:szCs w:val="20"/>
              </w:rPr>
              <w:t>Subtot.</w:t>
            </w:r>
          </w:p>
        </w:tc>
        <w:tc>
          <w:tcPr>
            <w:tcW w:w="1311" w:type="dxa"/>
            <w:tcBorders>
              <w:top w:val="nil"/>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1F74EB86" w14:textId="608406BB"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Resueltas</w:t>
            </w:r>
          </w:p>
        </w:tc>
      </w:tr>
      <w:tr w:rsidR="65485E91" w14:paraId="1906C541" w14:textId="77777777" w:rsidTr="008B235A">
        <w:trPr>
          <w:trHeight w:val="300"/>
          <w:jc w:val="center"/>
        </w:trPr>
        <w:tc>
          <w:tcPr>
            <w:tcW w:w="3558" w:type="dxa"/>
            <w:tcBorders>
              <w:top w:val="nil"/>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1EB219C" w14:textId="3C1D7C2A"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Arquitectónico</w:t>
            </w:r>
          </w:p>
        </w:tc>
        <w:tc>
          <w:tcPr>
            <w:tcW w:w="35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F6A476A" w14:textId="076738AC"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1552FA45" w14:textId="0E999CDD"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23</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CFA71D6" w14:textId="1ABF92A4"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13</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76401B7" w14:textId="3B943175"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6</w:t>
            </w:r>
          </w:p>
        </w:tc>
        <w:tc>
          <w:tcPr>
            <w:tcW w:w="103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9D80302" w14:textId="4810EBE1"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43</w:t>
            </w:r>
          </w:p>
        </w:tc>
        <w:tc>
          <w:tcPr>
            <w:tcW w:w="131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6151F00" w14:textId="02A3CFCB"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17</w:t>
            </w:r>
          </w:p>
        </w:tc>
      </w:tr>
      <w:tr w:rsidR="65485E91" w14:paraId="59DC65A3" w14:textId="77777777" w:rsidTr="008B235A">
        <w:trPr>
          <w:trHeight w:val="300"/>
          <w:jc w:val="center"/>
        </w:trPr>
        <w:tc>
          <w:tcPr>
            <w:tcW w:w="355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1D617367" w14:textId="0AA76CB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Eléctrico y de Iluminación</w:t>
            </w:r>
          </w:p>
        </w:tc>
        <w:tc>
          <w:tcPr>
            <w:tcW w:w="35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AEF72B2" w14:textId="5634816D"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AA07CEB" w14:textId="07B31192"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23</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22E2F45" w14:textId="6E9C58AB"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10</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30B827D" w14:textId="24676731"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w:t>
            </w:r>
          </w:p>
        </w:tc>
        <w:tc>
          <w:tcPr>
            <w:tcW w:w="103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FA18CCD" w14:textId="4234657E"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36</w:t>
            </w:r>
          </w:p>
        </w:tc>
        <w:tc>
          <w:tcPr>
            <w:tcW w:w="131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618A86B" w14:textId="1FAF5E74"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w:t>
            </w:r>
          </w:p>
        </w:tc>
      </w:tr>
      <w:tr w:rsidR="65485E91" w14:paraId="5D6D9C3B" w14:textId="77777777" w:rsidTr="008B235A">
        <w:trPr>
          <w:trHeight w:val="300"/>
          <w:jc w:val="center"/>
        </w:trPr>
        <w:tc>
          <w:tcPr>
            <w:tcW w:w="355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A05ACA2" w14:textId="1B4F127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Estructural</w:t>
            </w:r>
          </w:p>
        </w:tc>
        <w:tc>
          <w:tcPr>
            <w:tcW w:w="35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76C7E1C" w14:textId="7B2299FA"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8EF0755" w14:textId="4D16AE8C"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7</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BA8513A" w14:textId="7A571486"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15</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F1566DB" w14:textId="5F7BB917"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w:t>
            </w:r>
          </w:p>
        </w:tc>
        <w:tc>
          <w:tcPr>
            <w:tcW w:w="103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3756FC8" w14:textId="43A806F2"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29</w:t>
            </w:r>
          </w:p>
        </w:tc>
        <w:tc>
          <w:tcPr>
            <w:tcW w:w="131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D179684" w14:textId="3ECFB4AD"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13</w:t>
            </w:r>
          </w:p>
        </w:tc>
      </w:tr>
      <w:tr w:rsidR="65485E91" w14:paraId="16FF6025" w14:textId="77777777" w:rsidTr="008B235A">
        <w:trPr>
          <w:trHeight w:val="300"/>
          <w:jc w:val="center"/>
        </w:trPr>
        <w:tc>
          <w:tcPr>
            <w:tcW w:w="355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1F17BF0C" w14:textId="3207C43F"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Diseño Hidrosanitario</w:t>
            </w:r>
          </w:p>
        </w:tc>
        <w:tc>
          <w:tcPr>
            <w:tcW w:w="35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956B2D5" w14:textId="4697FE2C"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0D83F65" w14:textId="06B76B0A"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14</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BA51C12" w14:textId="395F700C"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22</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1F831193" w14:textId="5A85F5C9"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w:t>
            </w:r>
          </w:p>
        </w:tc>
        <w:tc>
          <w:tcPr>
            <w:tcW w:w="103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1BD74094" w14:textId="42F99731"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38</w:t>
            </w:r>
          </w:p>
        </w:tc>
        <w:tc>
          <w:tcPr>
            <w:tcW w:w="131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8841E46" w14:textId="6B8024A8"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32</w:t>
            </w:r>
          </w:p>
        </w:tc>
      </w:tr>
      <w:tr w:rsidR="65485E91" w14:paraId="6CC3A64E" w14:textId="77777777" w:rsidTr="008B235A">
        <w:trPr>
          <w:trHeight w:val="300"/>
          <w:jc w:val="center"/>
        </w:trPr>
        <w:tc>
          <w:tcPr>
            <w:tcW w:w="355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F102902" w14:textId="656A2A9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Presupuesto</w:t>
            </w:r>
          </w:p>
        </w:tc>
        <w:tc>
          <w:tcPr>
            <w:tcW w:w="35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6E7AE25" w14:textId="2AD88428"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7BF9611" w14:textId="05E7214B"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14</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111C5D71" w14:textId="3257A5DA"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5</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00059E5" w14:textId="078CBCFA"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c>
          <w:tcPr>
            <w:tcW w:w="103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BE5DF5C" w14:textId="7B769771"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19</w:t>
            </w:r>
          </w:p>
        </w:tc>
        <w:tc>
          <w:tcPr>
            <w:tcW w:w="131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3A206487" w14:textId="04A3004A"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r>
      <w:tr w:rsidR="65485E91" w14:paraId="701C1014" w14:textId="77777777" w:rsidTr="008B235A">
        <w:trPr>
          <w:trHeight w:val="315"/>
          <w:jc w:val="center"/>
        </w:trPr>
        <w:tc>
          <w:tcPr>
            <w:tcW w:w="355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13468F4D" w14:textId="55C659D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Ventilación Mecánica</w:t>
            </w:r>
          </w:p>
        </w:tc>
        <w:tc>
          <w:tcPr>
            <w:tcW w:w="35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98D7DF5" w14:textId="6C10C83B"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D124C50" w14:textId="17E4A81C"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3</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5F0B37B" w14:textId="1DEA39F9"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3</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63B2ADC" w14:textId="3815694D"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c>
          <w:tcPr>
            <w:tcW w:w="103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30525ED" w14:textId="1B1C95BD"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6</w:t>
            </w:r>
          </w:p>
        </w:tc>
        <w:tc>
          <w:tcPr>
            <w:tcW w:w="131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FE52D74" w14:textId="231C182F" w:rsidR="65485E91" w:rsidRDefault="65485E91" w:rsidP="65485E91">
            <w:pPr>
              <w:jc w:val="cente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c>
      </w:tr>
      <w:tr w:rsidR="65485E91" w14:paraId="5D584483" w14:textId="77777777" w:rsidTr="008B235A">
        <w:trPr>
          <w:trHeight w:val="315"/>
          <w:jc w:val="center"/>
        </w:trPr>
        <w:tc>
          <w:tcPr>
            <w:tcW w:w="355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EECE1" w:themeFill="background2"/>
            <w:tcMar>
              <w:left w:w="108" w:type="dxa"/>
              <w:right w:w="108" w:type="dxa"/>
            </w:tcMar>
          </w:tcPr>
          <w:p w14:paraId="276634DA" w14:textId="36C61140" w:rsidR="65485E91" w:rsidRDefault="65485E91" w:rsidP="65485E91">
            <w:pPr>
              <w:rPr>
                <w:rFonts w:ascii="Verdana" w:eastAsia="Verdana" w:hAnsi="Verdana" w:cs="Verdana"/>
                <w:b/>
                <w:bCs/>
                <w:color w:val="000000" w:themeColor="text1"/>
                <w:sz w:val="20"/>
                <w:szCs w:val="20"/>
              </w:rPr>
            </w:pPr>
            <w:proofErr w:type="gramStart"/>
            <w:r w:rsidRPr="65485E91">
              <w:rPr>
                <w:rFonts w:ascii="Verdana" w:eastAsia="Verdana" w:hAnsi="Verdana" w:cs="Verdana"/>
                <w:b/>
                <w:bCs/>
                <w:color w:val="000000" w:themeColor="text1"/>
                <w:sz w:val="20"/>
                <w:szCs w:val="20"/>
              </w:rPr>
              <w:t>Total</w:t>
            </w:r>
            <w:proofErr w:type="gramEnd"/>
            <w:r w:rsidRPr="65485E91">
              <w:rPr>
                <w:rFonts w:ascii="Verdana" w:eastAsia="Verdana" w:hAnsi="Verdana" w:cs="Verdana"/>
                <w:b/>
                <w:bCs/>
                <w:color w:val="000000" w:themeColor="text1"/>
                <w:sz w:val="20"/>
                <w:szCs w:val="20"/>
              </w:rPr>
              <w:t xml:space="preserve"> general</w:t>
            </w:r>
          </w:p>
        </w:tc>
        <w:tc>
          <w:tcPr>
            <w:tcW w:w="35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EECE1" w:themeFill="background2"/>
            <w:tcMar>
              <w:left w:w="108" w:type="dxa"/>
              <w:right w:w="108" w:type="dxa"/>
            </w:tcMar>
          </w:tcPr>
          <w:p w14:paraId="778AE675" w14:textId="05C38D63" w:rsidR="65485E91" w:rsidRDefault="65485E91" w:rsidP="65485E91">
            <w:pPr>
              <w:jc w:val="cente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4</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EECE1" w:themeFill="background2"/>
            <w:tcMar>
              <w:left w:w="108" w:type="dxa"/>
              <w:right w:w="108" w:type="dxa"/>
            </w:tcMar>
          </w:tcPr>
          <w:p w14:paraId="1E50DD6C" w14:textId="4E501C08" w:rsidR="65485E91" w:rsidRDefault="65485E91" w:rsidP="65485E91">
            <w:pPr>
              <w:jc w:val="cente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84</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EECE1" w:themeFill="background2"/>
            <w:tcMar>
              <w:left w:w="108" w:type="dxa"/>
              <w:right w:w="108" w:type="dxa"/>
            </w:tcMar>
          </w:tcPr>
          <w:p w14:paraId="551D0169" w14:textId="5160068F" w:rsidR="65485E91" w:rsidRDefault="65485E91" w:rsidP="65485E91">
            <w:pPr>
              <w:jc w:val="cente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68</w:t>
            </w:r>
          </w:p>
        </w:tc>
        <w:tc>
          <w:tcPr>
            <w:tcW w:w="50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EECE1" w:themeFill="background2"/>
            <w:tcMar>
              <w:left w:w="108" w:type="dxa"/>
              <w:right w:w="108" w:type="dxa"/>
            </w:tcMar>
          </w:tcPr>
          <w:p w14:paraId="66381352" w14:textId="3E140314" w:rsidR="65485E91" w:rsidRDefault="65485E91" w:rsidP="65485E91">
            <w:pPr>
              <w:jc w:val="cente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15</w:t>
            </w:r>
          </w:p>
        </w:tc>
        <w:tc>
          <w:tcPr>
            <w:tcW w:w="103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EECE1" w:themeFill="background2"/>
            <w:tcMar>
              <w:left w:w="108" w:type="dxa"/>
              <w:right w:w="108" w:type="dxa"/>
            </w:tcMar>
          </w:tcPr>
          <w:p w14:paraId="61C78113" w14:textId="399D29D1" w:rsidR="65485E91" w:rsidRDefault="65485E91" w:rsidP="65485E91">
            <w:pPr>
              <w:jc w:val="cente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171</w:t>
            </w:r>
          </w:p>
        </w:tc>
        <w:tc>
          <w:tcPr>
            <w:tcW w:w="131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EECE1" w:themeFill="background2"/>
            <w:tcMar>
              <w:left w:w="108" w:type="dxa"/>
              <w:right w:w="108" w:type="dxa"/>
            </w:tcMar>
          </w:tcPr>
          <w:p w14:paraId="7BD2FB6E" w14:textId="2CD14B43" w:rsidR="65485E91" w:rsidRDefault="65485E91" w:rsidP="65485E91">
            <w:pPr>
              <w:jc w:val="cente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63</w:t>
            </w:r>
          </w:p>
        </w:tc>
      </w:tr>
    </w:tbl>
    <w:p w14:paraId="6F1C761C" w14:textId="219DFA0C"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0E026444" w14:textId="435F4691"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Del análisis anterior, se visualiza cómo la mayoría de las observaciones tienen que ver con falta de información e inconsistencia de los diseños, lo cual permite a esta Supervisión colegir que hubo falta de seguimiento técnico por parte de FONDO MIXTO, así como de la interventoría contratada, al momento de recibir los diseños del consultor CONSORCIO LICORERA DEL VALLE</w:t>
      </w:r>
    </w:p>
    <w:p w14:paraId="45BCD777" w14:textId="6D92CADF"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26547A5E" w14:textId="62BD8BBC" w:rsidR="000E5402" w:rsidRPr="004700A7" w:rsidRDefault="3E54E3CE" w:rsidP="65485E91">
      <w:pPr>
        <w:spacing w:after="200" w:line="276" w:lineRule="auto"/>
        <w:ind w:left="990"/>
        <w:jc w:val="both"/>
        <w:rPr>
          <w:rFonts w:ascii="Verdana" w:eastAsia="Verdana" w:hAnsi="Verdana" w:cs="Verdana"/>
          <w:i/>
          <w:iCs/>
          <w:color w:val="000000" w:themeColor="text1"/>
          <w:sz w:val="20"/>
          <w:szCs w:val="20"/>
        </w:rPr>
      </w:pPr>
      <w:r w:rsidRPr="65485E91">
        <w:rPr>
          <w:rFonts w:ascii="Verdana" w:eastAsia="Verdana" w:hAnsi="Verdana" w:cs="Verdana"/>
          <w:i/>
          <w:iCs/>
          <w:color w:val="000000" w:themeColor="text1"/>
          <w:sz w:val="20"/>
          <w:szCs w:val="20"/>
        </w:rPr>
        <w:t>Ilustración 1 Deficiencias de los entregables por componente</w:t>
      </w:r>
    </w:p>
    <w:p w14:paraId="5D574058" w14:textId="7F86CEB3"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De las observaciones efectuadas por la supervisión del Ministerio de las Culturas, solo un 37% han sido atendidas por FONDO MIXTO en las entregas parciales y por componentes que el consultor derivado ha entregado en las siguientes fechas:</w:t>
      </w:r>
    </w:p>
    <w:p w14:paraId="3329F8CA" w14:textId="73D9DE00"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7CF3A760" w14:textId="1E52EE85" w:rsidR="000E5402" w:rsidRPr="004700A7" w:rsidRDefault="3E54E3CE" w:rsidP="65485E91">
      <w:pPr>
        <w:spacing w:after="200" w:line="276" w:lineRule="auto"/>
        <w:ind w:left="990"/>
        <w:jc w:val="both"/>
        <w:rPr>
          <w:rFonts w:ascii="Verdana" w:eastAsia="Verdana" w:hAnsi="Verdana" w:cs="Verdana"/>
          <w:i/>
          <w:iCs/>
          <w:color w:val="000000" w:themeColor="text1"/>
          <w:sz w:val="20"/>
          <w:szCs w:val="20"/>
        </w:rPr>
      </w:pPr>
      <w:r w:rsidRPr="65485E91">
        <w:rPr>
          <w:rFonts w:ascii="Verdana" w:eastAsia="Verdana" w:hAnsi="Verdana" w:cs="Verdana"/>
          <w:i/>
          <w:iCs/>
          <w:color w:val="000000" w:themeColor="text1"/>
          <w:sz w:val="20"/>
          <w:szCs w:val="20"/>
        </w:rPr>
        <w:t>Tabla 4 Entregas parciales del consultor derivado a los Informes de Revisión de la Supervisión</w:t>
      </w:r>
    </w:p>
    <w:tbl>
      <w:tblPr>
        <w:tblStyle w:val="Tablaconcuadrculaclara"/>
        <w:tblW w:w="0" w:type="auto"/>
        <w:tblInd w:w="1080" w:type="dxa"/>
        <w:tblLayout w:type="fixed"/>
        <w:tblLook w:val="06A0" w:firstRow="1" w:lastRow="0" w:firstColumn="1" w:lastColumn="0" w:noHBand="1" w:noVBand="1"/>
      </w:tblPr>
      <w:tblGrid>
        <w:gridCol w:w="2275"/>
        <w:gridCol w:w="2428"/>
        <w:gridCol w:w="3499"/>
      </w:tblGrid>
      <w:tr w:rsidR="65485E91" w14:paraId="4EF6425A" w14:textId="77777777" w:rsidTr="65485E91">
        <w:trPr>
          <w:trHeight w:val="300"/>
        </w:trPr>
        <w:tc>
          <w:tcPr>
            <w:tcW w:w="22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3D9ECB9D" w14:textId="1363240D"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Fase</w:t>
            </w:r>
          </w:p>
        </w:tc>
        <w:tc>
          <w:tcPr>
            <w:tcW w:w="242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3BEB35D2" w14:textId="536BFD62"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Fecha</w:t>
            </w:r>
          </w:p>
        </w:tc>
        <w:tc>
          <w:tcPr>
            <w:tcW w:w="349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98E9BE3" w14:textId="4D7F3F08"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Componente</w:t>
            </w:r>
          </w:p>
        </w:tc>
      </w:tr>
      <w:tr w:rsidR="65485E91" w14:paraId="69F4FF72" w14:textId="77777777" w:rsidTr="65485E91">
        <w:trPr>
          <w:trHeight w:val="300"/>
        </w:trPr>
        <w:tc>
          <w:tcPr>
            <w:tcW w:w="22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C843078" w14:textId="18D7B62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I</w:t>
            </w:r>
          </w:p>
        </w:tc>
        <w:tc>
          <w:tcPr>
            <w:tcW w:w="242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61AA391" w14:textId="0304880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29/12/2023</w:t>
            </w:r>
          </w:p>
        </w:tc>
        <w:tc>
          <w:tcPr>
            <w:tcW w:w="349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8912800" w14:textId="30184F9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Estructural</w:t>
            </w:r>
          </w:p>
        </w:tc>
      </w:tr>
      <w:tr w:rsidR="65485E91" w14:paraId="3985953D" w14:textId="77777777" w:rsidTr="65485E91">
        <w:trPr>
          <w:trHeight w:val="300"/>
        </w:trPr>
        <w:tc>
          <w:tcPr>
            <w:tcW w:w="22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BD21378" w14:textId="3021E91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I</w:t>
            </w:r>
          </w:p>
        </w:tc>
        <w:tc>
          <w:tcPr>
            <w:tcW w:w="242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36FD88D" w14:textId="3950276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29/12/2023</w:t>
            </w:r>
          </w:p>
        </w:tc>
        <w:tc>
          <w:tcPr>
            <w:tcW w:w="349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3604E0CA" w14:textId="499EB6F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Hidrosanitario</w:t>
            </w:r>
          </w:p>
        </w:tc>
      </w:tr>
      <w:tr w:rsidR="65485E91" w14:paraId="23B3AEE8" w14:textId="77777777" w:rsidTr="65485E91">
        <w:trPr>
          <w:trHeight w:val="300"/>
        </w:trPr>
        <w:tc>
          <w:tcPr>
            <w:tcW w:w="22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0A85CF8" w14:textId="76550EA4"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lastRenderedPageBreak/>
              <w:t>II</w:t>
            </w:r>
          </w:p>
        </w:tc>
        <w:tc>
          <w:tcPr>
            <w:tcW w:w="242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1A640C4" w14:textId="313D471F"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29/12/2023</w:t>
            </w:r>
          </w:p>
        </w:tc>
        <w:tc>
          <w:tcPr>
            <w:tcW w:w="349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CFBFCCB" w14:textId="5553F4C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Arquitectónico</w:t>
            </w:r>
          </w:p>
        </w:tc>
      </w:tr>
      <w:tr w:rsidR="65485E91" w14:paraId="36AFE659" w14:textId="77777777" w:rsidTr="65485E91">
        <w:trPr>
          <w:trHeight w:val="300"/>
        </w:trPr>
        <w:tc>
          <w:tcPr>
            <w:tcW w:w="22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6C3B8F2" w14:textId="704BBCC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II</w:t>
            </w:r>
          </w:p>
        </w:tc>
        <w:tc>
          <w:tcPr>
            <w:tcW w:w="242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F0B3A76" w14:textId="3409B5A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29/12/2023</w:t>
            </w:r>
          </w:p>
        </w:tc>
        <w:tc>
          <w:tcPr>
            <w:tcW w:w="349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A092A65" w14:textId="1AA1E95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Estructural</w:t>
            </w:r>
          </w:p>
        </w:tc>
      </w:tr>
      <w:tr w:rsidR="65485E91" w14:paraId="4ED08DB7" w14:textId="77777777" w:rsidTr="65485E91">
        <w:trPr>
          <w:trHeight w:val="300"/>
        </w:trPr>
        <w:tc>
          <w:tcPr>
            <w:tcW w:w="22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388CA96A" w14:textId="51BFA59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I</w:t>
            </w:r>
          </w:p>
        </w:tc>
        <w:tc>
          <w:tcPr>
            <w:tcW w:w="242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77B5595" w14:textId="738E90C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16/01/2024</w:t>
            </w:r>
          </w:p>
        </w:tc>
        <w:tc>
          <w:tcPr>
            <w:tcW w:w="349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D786EE6" w14:textId="73A881C3"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Eléctrico</w:t>
            </w:r>
          </w:p>
        </w:tc>
      </w:tr>
      <w:tr w:rsidR="65485E91" w14:paraId="1996E9C4" w14:textId="77777777" w:rsidTr="65485E91">
        <w:trPr>
          <w:trHeight w:val="300"/>
        </w:trPr>
        <w:tc>
          <w:tcPr>
            <w:tcW w:w="22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0D494FD" w14:textId="4ECFC1F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I</w:t>
            </w:r>
          </w:p>
        </w:tc>
        <w:tc>
          <w:tcPr>
            <w:tcW w:w="242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0B219385" w14:textId="167AB72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24/02/2024</w:t>
            </w:r>
          </w:p>
        </w:tc>
        <w:tc>
          <w:tcPr>
            <w:tcW w:w="349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3EBBCE73" w14:textId="18FD662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Arquitectónico</w:t>
            </w:r>
          </w:p>
        </w:tc>
      </w:tr>
      <w:tr w:rsidR="65485E91" w14:paraId="4708D721" w14:textId="77777777" w:rsidTr="65485E91">
        <w:trPr>
          <w:trHeight w:val="300"/>
        </w:trPr>
        <w:tc>
          <w:tcPr>
            <w:tcW w:w="22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B37CCA9" w14:textId="73B48E5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I</w:t>
            </w:r>
          </w:p>
        </w:tc>
        <w:tc>
          <w:tcPr>
            <w:tcW w:w="242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1260B4D1" w14:textId="2C7DD72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25/01/2024</w:t>
            </w:r>
          </w:p>
        </w:tc>
        <w:tc>
          <w:tcPr>
            <w:tcW w:w="349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21109D8" w14:textId="560F9C63"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Arquitectónico</w:t>
            </w:r>
          </w:p>
        </w:tc>
      </w:tr>
      <w:tr w:rsidR="65485E91" w14:paraId="3AB8C2C8" w14:textId="77777777" w:rsidTr="65485E91">
        <w:trPr>
          <w:trHeight w:val="300"/>
        </w:trPr>
        <w:tc>
          <w:tcPr>
            <w:tcW w:w="22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2DCA358" w14:textId="02DD86D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II</w:t>
            </w:r>
          </w:p>
        </w:tc>
        <w:tc>
          <w:tcPr>
            <w:tcW w:w="242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D370541" w14:textId="3A6BAD3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25/01/2024</w:t>
            </w:r>
          </w:p>
        </w:tc>
        <w:tc>
          <w:tcPr>
            <w:tcW w:w="349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44D4DFE" w14:textId="04AF63E4"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Eléctrico</w:t>
            </w:r>
          </w:p>
        </w:tc>
      </w:tr>
      <w:tr w:rsidR="65485E91" w14:paraId="4148377A" w14:textId="77777777" w:rsidTr="65485E91">
        <w:trPr>
          <w:trHeight w:val="300"/>
        </w:trPr>
        <w:tc>
          <w:tcPr>
            <w:tcW w:w="22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5ADAB21" w14:textId="53402B1F"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II</w:t>
            </w:r>
          </w:p>
        </w:tc>
        <w:tc>
          <w:tcPr>
            <w:tcW w:w="242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222134A" w14:textId="05D8168F"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25/01/2024</w:t>
            </w:r>
          </w:p>
        </w:tc>
        <w:tc>
          <w:tcPr>
            <w:tcW w:w="349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E9539D9" w14:textId="6584991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Hidrosanitario</w:t>
            </w:r>
          </w:p>
        </w:tc>
      </w:tr>
      <w:tr w:rsidR="65485E91" w14:paraId="08F4F7E6" w14:textId="77777777" w:rsidTr="65485E91">
        <w:trPr>
          <w:trHeight w:val="300"/>
        </w:trPr>
        <w:tc>
          <w:tcPr>
            <w:tcW w:w="22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3DFC00F8" w14:textId="266C185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I y II</w:t>
            </w:r>
          </w:p>
        </w:tc>
        <w:tc>
          <w:tcPr>
            <w:tcW w:w="242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C61A22C" w14:textId="1138CAD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27/02/2024</w:t>
            </w:r>
          </w:p>
        </w:tc>
        <w:tc>
          <w:tcPr>
            <w:tcW w:w="349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3A3DBB46" w14:textId="058801F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Hidrosanitario</w:t>
            </w:r>
          </w:p>
        </w:tc>
      </w:tr>
      <w:tr w:rsidR="65485E91" w14:paraId="1CE0C9AB" w14:textId="77777777" w:rsidTr="65485E91">
        <w:trPr>
          <w:trHeight w:val="615"/>
        </w:trPr>
        <w:tc>
          <w:tcPr>
            <w:tcW w:w="22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C1582FB" w14:textId="18177DF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I</w:t>
            </w:r>
          </w:p>
        </w:tc>
        <w:tc>
          <w:tcPr>
            <w:tcW w:w="242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FAAF293" w14:textId="36035E4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22/03/2024</w:t>
            </w:r>
          </w:p>
        </w:tc>
        <w:tc>
          <w:tcPr>
            <w:tcW w:w="349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75A360E" w14:textId="53D050E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Presupuesto-Memorias-Especificaciones-Cronograma</w:t>
            </w:r>
          </w:p>
        </w:tc>
      </w:tr>
      <w:tr w:rsidR="65485E91" w14:paraId="37760F47" w14:textId="77777777" w:rsidTr="65485E91">
        <w:trPr>
          <w:trHeight w:val="300"/>
        </w:trPr>
        <w:tc>
          <w:tcPr>
            <w:tcW w:w="22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1051C19" w14:textId="38963AC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I</w:t>
            </w:r>
          </w:p>
        </w:tc>
        <w:tc>
          <w:tcPr>
            <w:tcW w:w="242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10A164B" w14:textId="79380AE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24/04/2024</w:t>
            </w:r>
          </w:p>
        </w:tc>
        <w:tc>
          <w:tcPr>
            <w:tcW w:w="349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2A240AD8" w14:textId="75C6C38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Hidrosanitario</w:t>
            </w:r>
          </w:p>
        </w:tc>
      </w:tr>
      <w:tr w:rsidR="65485E91" w14:paraId="64B54E9E" w14:textId="77777777" w:rsidTr="65485E91">
        <w:trPr>
          <w:trHeight w:val="300"/>
        </w:trPr>
        <w:tc>
          <w:tcPr>
            <w:tcW w:w="22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4672CFE" w14:textId="7829267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II</w:t>
            </w:r>
          </w:p>
        </w:tc>
        <w:tc>
          <w:tcPr>
            <w:tcW w:w="242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F46C8E8" w14:textId="44D7B70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29/04/2024</w:t>
            </w:r>
          </w:p>
        </w:tc>
        <w:tc>
          <w:tcPr>
            <w:tcW w:w="349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3CDCA322" w14:textId="14F64FD1"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Arquitectónico</w:t>
            </w:r>
          </w:p>
        </w:tc>
      </w:tr>
      <w:tr w:rsidR="65485E91" w14:paraId="70876F46" w14:textId="77777777" w:rsidTr="65485E91">
        <w:trPr>
          <w:trHeight w:val="300"/>
        </w:trPr>
        <w:tc>
          <w:tcPr>
            <w:tcW w:w="22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7CA2F764" w14:textId="0D727E81"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II</w:t>
            </w:r>
          </w:p>
        </w:tc>
        <w:tc>
          <w:tcPr>
            <w:tcW w:w="242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8C3B858" w14:textId="0745E10F"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29/04/2024</w:t>
            </w:r>
          </w:p>
        </w:tc>
        <w:tc>
          <w:tcPr>
            <w:tcW w:w="349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68F6E5F0" w14:textId="2A3D2E6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Hidrosanitario</w:t>
            </w:r>
          </w:p>
        </w:tc>
      </w:tr>
      <w:tr w:rsidR="65485E91" w14:paraId="58C9AB9A" w14:textId="77777777" w:rsidTr="65485E91">
        <w:trPr>
          <w:trHeight w:val="300"/>
        </w:trPr>
        <w:tc>
          <w:tcPr>
            <w:tcW w:w="227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18D2012D" w14:textId="0E7FBB4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I</w:t>
            </w:r>
          </w:p>
        </w:tc>
        <w:tc>
          <w:tcPr>
            <w:tcW w:w="242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561F840B" w14:textId="31C6E276"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17/04/2024</w:t>
            </w:r>
          </w:p>
        </w:tc>
        <w:tc>
          <w:tcPr>
            <w:tcW w:w="349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left w:w="108" w:type="dxa"/>
              <w:right w:w="108" w:type="dxa"/>
            </w:tcMar>
          </w:tcPr>
          <w:p w14:paraId="4E3EE479" w14:textId="0244A2B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Estructural</w:t>
            </w:r>
          </w:p>
        </w:tc>
      </w:tr>
    </w:tbl>
    <w:p w14:paraId="26B50F35" w14:textId="2CE0159C" w:rsidR="000E5402" w:rsidRPr="004700A7"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16244EC5" w14:textId="64B03E41" w:rsidR="000E5402" w:rsidRDefault="3E54E3CE" w:rsidP="65485E91">
      <w:pPr>
        <w:ind w:left="99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Sin embargo, como se observa en la </w:t>
      </w:r>
      <w:r w:rsidRPr="65485E91">
        <w:rPr>
          <w:rFonts w:ascii="Verdana" w:eastAsia="Verdana" w:hAnsi="Verdana" w:cs="Verdana"/>
          <w:i/>
          <w:iCs/>
          <w:color w:val="000000" w:themeColor="text1"/>
          <w:sz w:val="20"/>
          <w:szCs w:val="20"/>
          <w:lang w:val="es"/>
        </w:rPr>
        <w:t>Tabla 3 Clasificación de deficiencias en los productos entregados por FONDO MIXTO,</w:t>
      </w:r>
      <w:r w:rsidRPr="65485E91">
        <w:rPr>
          <w:rFonts w:ascii="Verdana" w:eastAsia="Verdana" w:hAnsi="Verdana" w:cs="Verdana"/>
          <w:color w:val="000000" w:themeColor="text1"/>
          <w:sz w:val="20"/>
          <w:szCs w:val="20"/>
          <w:lang w:val="es"/>
        </w:rPr>
        <w:t xml:space="preserve"> persiste un importante número de observaciones.</w:t>
      </w:r>
    </w:p>
    <w:p w14:paraId="20E669F8" w14:textId="77777777" w:rsidR="00E87F6A" w:rsidRPr="004700A7" w:rsidRDefault="00E87F6A" w:rsidP="65485E91">
      <w:pPr>
        <w:ind w:left="990"/>
        <w:jc w:val="both"/>
        <w:rPr>
          <w:rFonts w:ascii="Verdana" w:eastAsia="Verdana" w:hAnsi="Verdana" w:cs="Verdana"/>
          <w:color w:val="000000" w:themeColor="text1"/>
          <w:sz w:val="20"/>
          <w:szCs w:val="20"/>
          <w:lang w:val="es"/>
        </w:rPr>
      </w:pPr>
    </w:p>
    <w:p w14:paraId="1CF33515" w14:textId="056EBDC9" w:rsidR="000E5402" w:rsidRPr="004700A7" w:rsidRDefault="3E54E3CE" w:rsidP="65485E91">
      <w:pPr>
        <w:spacing w:after="200" w:line="276" w:lineRule="auto"/>
        <w:ind w:left="990"/>
        <w:jc w:val="both"/>
        <w:rPr>
          <w:rFonts w:ascii="Verdana" w:eastAsia="Verdana" w:hAnsi="Verdana" w:cs="Verdana"/>
          <w:i/>
          <w:iCs/>
          <w:color w:val="000000" w:themeColor="text1"/>
          <w:sz w:val="20"/>
          <w:szCs w:val="20"/>
        </w:rPr>
      </w:pPr>
      <w:r w:rsidRPr="65485E91">
        <w:rPr>
          <w:rFonts w:ascii="Verdana" w:eastAsia="Verdana" w:hAnsi="Verdana" w:cs="Verdana"/>
          <w:i/>
          <w:iCs/>
          <w:color w:val="000000" w:themeColor="text1"/>
          <w:sz w:val="20"/>
          <w:szCs w:val="20"/>
        </w:rPr>
        <w:t>Ilustración 2 Porcentaje de observaciones pendientes y resueltas</w:t>
      </w:r>
    </w:p>
    <w:p w14:paraId="69E0F875" w14:textId="18C9E506" w:rsidR="000E5402" w:rsidRPr="004700A7" w:rsidRDefault="3E54E3CE" w:rsidP="65485E91">
      <w:pPr>
        <w:pStyle w:val="Ttulo4"/>
        <w:numPr>
          <w:ilvl w:val="0"/>
          <w:numId w:val="23"/>
        </w:numPr>
        <w:spacing w:before="0" w:after="0"/>
        <w:ind w:left="990" w:hanging="990"/>
        <w:jc w:val="both"/>
        <w:rPr>
          <w:rFonts w:ascii="Verdana" w:eastAsia="Verdana" w:hAnsi="Verdana" w:cs="Verdana"/>
          <w:b w:val="0"/>
          <w:i/>
          <w:iCs/>
          <w:color w:val="000000" w:themeColor="text1"/>
          <w:sz w:val="20"/>
          <w:szCs w:val="20"/>
          <w:u w:val="single"/>
          <w:lang w:val="es"/>
        </w:rPr>
      </w:pPr>
      <w:r w:rsidRPr="65485E91">
        <w:rPr>
          <w:rFonts w:ascii="Verdana" w:eastAsia="Verdana" w:hAnsi="Verdana" w:cs="Verdana"/>
          <w:b w:val="0"/>
          <w:i/>
          <w:iCs/>
          <w:color w:val="000000" w:themeColor="text1"/>
          <w:sz w:val="20"/>
          <w:szCs w:val="20"/>
          <w:u w:val="single"/>
          <w:lang w:val="es"/>
        </w:rPr>
        <w:t>PRODUCTOS NO ENTREGADOS DENTRO DEL PLAZO DE EJECUCIÓN</w:t>
      </w:r>
    </w:p>
    <w:p w14:paraId="3F12569F" w14:textId="67E5D6C9" w:rsidR="000E5402" w:rsidRPr="004700A7" w:rsidRDefault="3E54E3CE" w:rsidP="65485E91">
      <w:pPr>
        <w:ind w:left="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464E63F4" w14:textId="585BE977" w:rsidR="000E5402" w:rsidRPr="004700A7" w:rsidRDefault="3E54E3CE" w:rsidP="65485E91">
      <w:pPr>
        <w:ind w:left="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El contrato interadministrativo 4555-2021, estipuló lo siguiente:</w:t>
      </w:r>
    </w:p>
    <w:p w14:paraId="3275FC74" w14:textId="08235784" w:rsidR="000E5402" w:rsidRPr="004700A7" w:rsidRDefault="3E54E3CE" w:rsidP="65485E91">
      <w:pPr>
        <w:ind w:left="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78BC503" w14:textId="12A741AF" w:rsidR="000E5402" w:rsidRPr="004700A7" w:rsidRDefault="3E54E3CE" w:rsidP="65485E91">
      <w:pPr>
        <w:ind w:left="142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63859160" w14:textId="58F49166" w:rsidR="000E5402" w:rsidRPr="004700A7" w:rsidRDefault="3E54E3CE" w:rsidP="65485E91">
      <w:pPr>
        <w:ind w:left="142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Al finalizar la consultoría, el consultor deberá entregar a la interventoría la totalidad de los productos de los diseños ejecutados y suscribir el acta de recibo final. Cumplido este requisito, deberá entregar a la interventoría un (1) informe final en original y dos (2) copias (una magnética y otra física).</w:t>
      </w:r>
    </w:p>
    <w:p w14:paraId="4D039443" w14:textId="0FCDEF35" w:rsidR="000E5402" w:rsidRPr="004700A7" w:rsidRDefault="3E54E3CE" w:rsidP="65485E91">
      <w:pPr>
        <w:ind w:left="142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78D24C64" w14:textId="400A5AB2" w:rsidR="000E5402" w:rsidRPr="004700A7" w:rsidRDefault="3E54E3CE" w:rsidP="65485E91">
      <w:pPr>
        <w:ind w:left="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82D571E" w14:textId="4D3F2F7E" w:rsidR="000E5402" w:rsidRPr="004700A7" w:rsidRDefault="3E54E3CE" w:rsidP="65485E91">
      <w:pPr>
        <w:jc w:val="both"/>
        <w:rPr>
          <w:rFonts w:ascii="Verdana" w:eastAsia="Verdana" w:hAnsi="Verdana" w:cs="Verdana"/>
          <w:sz w:val="20"/>
          <w:szCs w:val="20"/>
        </w:rPr>
      </w:pPr>
      <w:r w:rsidRPr="65485E91">
        <w:rPr>
          <w:rFonts w:ascii="Verdana" w:eastAsia="Verdana" w:hAnsi="Verdana" w:cs="Verdana"/>
          <w:color w:val="000000" w:themeColor="text1"/>
          <w:sz w:val="20"/>
          <w:szCs w:val="20"/>
          <w:lang w:val="es"/>
        </w:rPr>
        <w:t xml:space="preserve">Como se indicó en la </w:t>
      </w:r>
      <w:r w:rsidRPr="65485E91">
        <w:rPr>
          <w:rFonts w:ascii="Verdana" w:eastAsia="Verdana" w:hAnsi="Verdana" w:cs="Verdana"/>
          <w:i/>
          <w:iCs/>
          <w:color w:val="000000" w:themeColor="text1"/>
          <w:sz w:val="20"/>
          <w:szCs w:val="20"/>
          <w:lang w:val="es"/>
        </w:rPr>
        <w:t>Tabla 2 Productos obligados-Contrato 4555-2021 versus entregables radicados por FONDO MIXTO</w:t>
      </w:r>
      <w:r w:rsidRPr="65485E91">
        <w:rPr>
          <w:rFonts w:ascii="Verdana" w:eastAsia="Verdana" w:hAnsi="Verdana" w:cs="Verdana"/>
          <w:color w:val="000000" w:themeColor="text1"/>
          <w:sz w:val="20"/>
          <w:szCs w:val="20"/>
          <w:lang w:val="es"/>
        </w:rPr>
        <w:t xml:space="preserve"> en los entregables presentados por FONDO MIXTO, se observa con respecto a la entrega de los productos que debía realizar el consultor a la interventoría y la correspondiente suscripción del acta de recibo final, que la misma no fue allegada al Ministerio, así como tampoco existe  evidencia de una entrega efectuada al interventor ni del acta de recibo a satisfacción por parte de este último.</w:t>
      </w:r>
    </w:p>
    <w:p w14:paraId="55DFF47A" w14:textId="646D35DF" w:rsidR="65485E91" w:rsidRDefault="65485E91" w:rsidP="65485E91">
      <w:pPr>
        <w:jc w:val="both"/>
        <w:rPr>
          <w:rFonts w:ascii="Verdana" w:eastAsia="Verdana" w:hAnsi="Verdana" w:cs="Verdana"/>
          <w:color w:val="000000" w:themeColor="text1"/>
          <w:sz w:val="20"/>
          <w:szCs w:val="20"/>
          <w:lang w:val="es"/>
        </w:rPr>
      </w:pPr>
    </w:p>
    <w:p w14:paraId="0DC801B9" w14:textId="60127F86" w:rsidR="115152BC" w:rsidRDefault="115152BC" w:rsidP="65485E91">
      <w:pPr>
        <w:pStyle w:val="Ttulo2"/>
        <w:numPr>
          <w:ilvl w:val="0"/>
          <w:numId w:val="19"/>
        </w:numPr>
        <w:spacing w:before="0" w:after="0"/>
        <w:ind w:hanging="720"/>
        <w:jc w:val="both"/>
        <w:rPr>
          <w:rFonts w:ascii="Verdana" w:eastAsia="Verdana" w:hAnsi="Verdana" w:cs="Verdana"/>
          <w:b w:val="0"/>
          <w:bCs w:val="0"/>
          <w:color w:val="000000" w:themeColor="text1"/>
          <w:sz w:val="20"/>
          <w:szCs w:val="20"/>
          <w:lang w:val="es"/>
        </w:rPr>
      </w:pPr>
      <w:r w:rsidRPr="65485E91">
        <w:rPr>
          <w:rFonts w:ascii="Verdana" w:eastAsia="Verdana" w:hAnsi="Verdana" w:cs="Verdana"/>
          <w:b w:val="0"/>
          <w:bCs w:val="0"/>
          <w:color w:val="000000" w:themeColor="text1"/>
          <w:sz w:val="20"/>
          <w:szCs w:val="20"/>
          <w:lang w:val="es"/>
        </w:rPr>
        <w:lastRenderedPageBreak/>
        <w:t>HECHO SEGUNDO:</w:t>
      </w:r>
    </w:p>
    <w:p w14:paraId="01BE7980" w14:textId="4C182639" w:rsidR="115152BC" w:rsidRDefault="115152BC" w:rsidP="65485E91">
      <w:p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412E2D4D" w14:textId="0C844F1D" w:rsidR="115152BC" w:rsidRDefault="115152BC" w:rsidP="65485E91">
      <w:pPr>
        <w:ind w:left="360"/>
        <w:jc w:val="both"/>
        <w:rPr>
          <w:rFonts w:ascii="Verdana" w:eastAsia="Verdana" w:hAnsi="Verdana" w:cs="Verdana"/>
          <w:b/>
          <w:bCs/>
          <w:i/>
          <w:iCs/>
          <w:color w:val="000000" w:themeColor="text1"/>
          <w:sz w:val="20"/>
          <w:szCs w:val="20"/>
          <w:lang w:val="es"/>
        </w:rPr>
      </w:pPr>
      <w:r w:rsidRPr="65485E91">
        <w:rPr>
          <w:rFonts w:ascii="Verdana" w:eastAsia="Verdana" w:hAnsi="Verdana" w:cs="Verdana"/>
          <w:b/>
          <w:bCs/>
          <w:i/>
          <w:iCs/>
          <w:color w:val="000000" w:themeColor="text1"/>
          <w:sz w:val="20"/>
          <w:szCs w:val="20"/>
          <w:lang w:val="es"/>
        </w:rPr>
        <w:t>FONDO MIXTO, no ha atendido los llamados del Ministerio de las Culturas respecto al cumplimiento de sus obligaciones.</w:t>
      </w:r>
    </w:p>
    <w:p w14:paraId="5437E1D0" w14:textId="755D99C9" w:rsidR="115152BC" w:rsidRDefault="115152BC" w:rsidP="65485E91">
      <w:p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606F59C8" w14:textId="19A0CF99"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El contratista FONDO MIXTO ha mantenido una postura reticente a responder los diferentes requerimientos técnicos que ha efectuado este Ministerio a través de la supervisión designada, así como a coadyuvar en la resolución de los asuntos técnicos que han sido observados al contratista derivado CONSORCIO LICORERA DEL VALLE.</w:t>
      </w:r>
    </w:p>
    <w:p w14:paraId="1AABA641" w14:textId="009EE32B"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479E6EFB" w14:textId="7B633DD7"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Como se indicó en el HECHO PRIMERO se han remitido varias comunicaciones a FONDO MIXTO en la forma de informes técnicos de revisión por especialidad, así mismo se ha convocado a mesas técnicas con el fin de obtener la calidad técnica mínima de los productos, sin lograr a la fecha, obtener el cumplimiento a satisfacción, lo cual afecta los intereses del Ministerio de las Culturas, así como del proyecto para el Nuevo Centro de Danzas del Valle “La Licorera”.</w:t>
      </w:r>
    </w:p>
    <w:p w14:paraId="777C5069" w14:textId="7AC9FDC6"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0212114A" w14:textId="47D09127"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A continuación, se exponen las situaciones detectadas con respecto a dos productos relevantes para el proyecto:</w:t>
      </w:r>
    </w:p>
    <w:p w14:paraId="1688AA0C" w14:textId="5B068AE6"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1B29B31" w14:textId="25548ADF" w:rsidR="115152BC" w:rsidRDefault="115152BC" w:rsidP="65485E91">
      <w:pPr>
        <w:pStyle w:val="Prrafodelista"/>
        <w:numPr>
          <w:ilvl w:val="0"/>
          <w:numId w:val="18"/>
        </w:numPr>
        <w:spacing w:line="276" w:lineRule="auto"/>
        <w:ind w:left="1080" w:hanging="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Ubicación de Subestación Eléctrica</w:t>
      </w:r>
    </w:p>
    <w:p w14:paraId="0B9E10F7" w14:textId="213116FC" w:rsidR="115152BC" w:rsidRDefault="115152BC" w:rsidP="65485E91">
      <w:pPr>
        <w:pStyle w:val="Prrafodelista"/>
        <w:numPr>
          <w:ilvl w:val="0"/>
          <w:numId w:val="18"/>
        </w:numPr>
        <w:spacing w:line="276" w:lineRule="auto"/>
        <w:ind w:left="1080" w:hanging="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Disponibilidad de Servicios Públicos.</w:t>
      </w:r>
    </w:p>
    <w:p w14:paraId="3B2961A7" w14:textId="3D672EE6"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6CD0671B" w14:textId="47958827" w:rsidR="115152BC" w:rsidRDefault="115152BC" w:rsidP="65485E91">
      <w:pPr>
        <w:pStyle w:val="Ttulo2"/>
        <w:numPr>
          <w:ilvl w:val="0"/>
          <w:numId w:val="17"/>
        </w:numPr>
        <w:spacing w:before="0" w:after="0"/>
        <w:ind w:left="360"/>
        <w:jc w:val="both"/>
        <w:rPr>
          <w:rFonts w:ascii="Verdana" w:eastAsia="Verdana" w:hAnsi="Verdana" w:cs="Verdana"/>
          <w:b w:val="0"/>
          <w:bCs w:val="0"/>
          <w:color w:val="000000" w:themeColor="text1"/>
          <w:sz w:val="20"/>
          <w:szCs w:val="20"/>
          <w:u w:val="single"/>
          <w:lang w:val="es"/>
        </w:rPr>
      </w:pPr>
      <w:r w:rsidRPr="65485E91">
        <w:rPr>
          <w:rFonts w:ascii="Verdana" w:eastAsia="Verdana" w:hAnsi="Verdana" w:cs="Verdana"/>
          <w:b w:val="0"/>
          <w:bCs w:val="0"/>
          <w:color w:val="000000" w:themeColor="text1"/>
          <w:sz w:val="20"/>
          <w:szCs w:val="20"/>
          <w:u w:val="single"/>
          <w:lang w:val="es"/>
        </w:rPr>
        <w:t>Ubicación de Subestación Eléctrica</w:t>
      </w:r>
    </w:p>
    <w:p w14:paraId="026FE1A2" w14:textId="32D18823"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0CBE7939" w14:textId="07DDEBBE"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Uno de los puntos más relevantes a nivel técnico es el tema de la Subestación eléctrica, el cual debe tener una asistencia y seguimiento, toda vez que, al proyecto radicado, EMCALI que es la entidad ante quien se presenta el proyecto de iluminación haría observaciones. Se presenta a continuación la trazabilidad sobre este tema puntual:</w:t>
      </w:r>
    </w:p>
    <w:p w14:paraId="5210F4DA" w14:textId="56DA2129"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10F301A5" w14:textId="1425E54E" w:rsidR="115152BC" w:rsidRDefault="115152BC" w:rsidP="65485E91">
      <w:pPr>
        <w:pStyle w:val="Prrafodelista"/>
        <w:numPr>
          <w:ilvl w:val="0"/>
          <w:numId w:val="16"/>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El contratista derivado realizó la propuesta de subestación en Edificio 3, del complejo, el cual tuvo una intervención de reforzamiento estructural que finalizó el año 2021.</w:t>
      </w:r>
    </w:p>
    <w:p w14:paraId="6006B140" w14:textId="24C51565"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0A21B7A8" w14:textId="7248DF91" w:rsidR="115152BC" w:rsidRDefault="115152BC" w:rsidP="65485E91">
      <w:pPr>
        <w:pStyle w:val="Prrafodelista"/>
        <w:numPr>
          <w:ilvl w:val="0"/>
          <w:numId w:val="16"/>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El 10 de abril de 2024, durante visita en el Complejo de la Licorera del Valle, con asistencia del operador de red EMCALI, Gobernación del Valle, personal de la Licorera, representantes de FONDO MIXTO, Interventoría del contrato derivado y el consultor vía telefónica, Secretaría de Cultura de Cali y el Ministerio de las Culturas se evidenciaron los inconvenientes técnicos de la propuesta de subestación en el semisótano el Edificio , edificación que tuvo un proceso de reforzamiento estructural que se encuentra en periodo de garantía.</w:t>
      </w:r>
    </w:p>
    <w:p w14:paraId="6A8F7997" w14:textId="245DC242"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lastRenderedPageBreak/>
        <w:t xml:space="preserve"> </w:t>
      </w:r>
    </w:p>
    <w:p w14:paraId="11775533" w14:textId="43571995" w:rsidR="115152BC" w:rsidRDefault="115152BC" w:rsidP="65485E91">
      <w:pPr>
        <w:pStyle w:val="Prrafodelista"/>
        <w:numPr>
          <w:ilvl w:val="0"/>
          <w:numId w:val="16"/>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En reunión del 04 de julio, realizada en el Complejo de la Licorera del Valle, se define en presencia de representantes del Centro de Danza la Licorera, el Ministerio de las Culturas, la Alcaldía de Cali y la Gobernación de Cundinamarca, la posible ubicación de la subestación, en el intersticio de las bodegas 2 y 3. </w:t>
      </w:r>
    </w:p>
    <w:p w14:paraId="783934C8" w14:textId="6B550CEA"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4024558C" w14:textId="5A539426" w:rsidR="115152BC" w:rsidRDefault="115152BC" w:rsidP="65485E91">
      <w:pPr>
        <w:pStyle w:val="Prrafodelista"/>
        <w:numPr>
          <w:ilvl w:val="0"/>
          <w:numId w:val="16"/>
        </w:numPr>
        <w:spacing w:line="276" w:lineRule="auto"/>
        <w:ind w:left="1080"/>
        <w:jc w:val="both"/>
        <w:rPr>
          <w:rFonts w:ascii="Verdana" w:eastAsia="Verdana" w:hAnsi="Verdana" w:cs="Verdana"/>
          <w:color w:val="000000" w:themeColor="text1"/>
          <w:sz w:val="20"/>
          <w:szCs w:val="20"/>
        </w:rPr>
      </w:pPr>
      <w:r w:rsidRPr="65485E91">
        <w:rPr>
          <w:rFonts w:ascii="Verdana" w:eastAsia="Verdana" w:hAnsi="Verdana" w:cs="Verdana"/>
          <w:color w:val="000000" w:themeColor="text1"/>
          <w:sz w:val="20"/>
          <w:szCs w:val="20"/>
        </w:rPr>
        <w:t>De manera simultánea y como parte de su ejercicio de verificación técnica, la supervisión del Grupo de Infraestructura consultó con la Dirección de Patrimonio del Ministerio de las Culturas, las limitaciones propias de intervención en dicho edificio, por ser un bien de interés cultural. El 06 de mayo de 2024, la Dirección de Patrimonio y Memoria del Ministerio de las Culturas, emitió concepto técnico sobre reforzamiento estructural en el Edificio 3, sobre el particular señaló:</w:t>
      </w:r>
    </w:p>
    <w:p w14:paraId="63662F43" w14:textId="7047710D"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43E5A649" w14:textId="4A3836CA"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30AF9BD7" w14:textId="2528AE99"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Teniendo en cuenta las necesidades del proyecto para localizar la subestación eléctrica en el sótano de este edificio, y que, por normativa se requiere que haya acceso vehicular, en este caso particular, mediante una rampa, se encuentra que el reforzamiento estructural adelantado consistente en una serie de pantallas y elementos estructurales de gran enverga, que sería necesario intervenir de nuevo, con el fin de hacer la apertura para este acceso. Por consiguiente, con el objetivo de no afectar el edificio, desde esta Dirección se recomienda no adelantar ningún tipo de intervención de carácter estructural que pueda deteriorar los valores del inmueble, alterar su fachada o generar cualquier tipo de modificación en su conservación y planteamiento original.</w:t>
      </w:r>
    </w:p>
    <w:p w14:paraId="527F1980" w14:textId="7E91F69C"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4CD4BECC" w14:textId="16B6B856"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0EF1061C" w14:textId="7B9DCF95"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4A00643E" w14:textId="62CC1CF7" w:rsidR="115152BC" w:rsidRDefault="115152BC" w:rsidP="65485E91">
      <w:pPr>
        <w:pStyle w:val="Prrafodelista"/>
        <w:numPr>
          <w:ilvl w:val="0"/>
          <w:numId w:val="16"/>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Con fecha del 16 de julio de 2024, Secretaría de Cultura de la Alcaldía de Cali, acoge lo expresado por la Dirección de Patrimonio y Memoria del Ministerio de las Culturas, al manifestar que:</w:t>
      </w:r>
    </w:p>
    <w:p w14:paraId="49722608" w14:textId="075013D8"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3E0ED397" w14:textId="11411C1C"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47E1F901" w14:textId="13017C58"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Nos acogemos a lo indicado por la Dirección de Patrimonio, puesto que la intervención generaría un impacto negativo en los valores del inmueble, por lo cual, recomendamos que no se realice la intervención en la parte estructural</w:t>
      </w:r>
    </w:p>
    <w:p w14:paraId="1C7F7B7A" w14:textId="6A45FBAF"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1CF37C04" w14:textId="209B6213"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6ACF2A96" w14:textId="48823107" w:rsidR="115152BC" w:rsidRDefault="115152BC" w:rsidP="65485E91">
      <w:pPr>
        <w:pStyle w:val="Prrafodelista"/>
        <w:numPr>
          <w:ilvl w:val="0"/>
          <w:numId w:val="16"/>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El Ministerio de las Culturas, con comunicado MC24908S2024 del 16 de julio de 2024 informa a FONDO MIXTO sobre la formalización de estos conceptos por parte </w:t>
      </w:r>
      <w:r w:rsidRPr="65485E91">
        <w:rPr>
          <w:rFonts w:ascii="Verdana" w:eastAsia="Verdana" w:hAnsi="Verdana" w:cs="Verdana"/>
          <w:color w:val="000000" w:themeColor="text1"/>
          <w:sz w:val="20"/>
          <w:szCs w:val="20"/>
          <w:lang w:val="es"/>
        </w:rPr>
        <w:lastRenderedPageBreak/>
        <w:t>de las entidades encargadas de la custodia de la protección de bienes de interés cultural. A su vez se informa sobre la ubicación concertada en reunión presencial del 4 de julio de 2024 entre bodegas 2 y 3.</w:t>
      </w:r>
    </w:p>
    <w:p w14:paraId="4CDC55C4" w14:textId="08E8BB43"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25A6F86" w14:textId="147C5467" w:rsidR="115152BC" w:rsidRDefault="115152BC" w:rsidP="65485E91">
      <w:pPr>
        <w:pStyle w:val="Prrafodelista"/>
        <w:numPr>
          <w:ilvl w:val="0"/>
          <w:numId w:val="16"/>
        </w:numPr>
        <w:spacing w:line="276" w:lineRule="auto"/>
        <w:ind w:left="1440" w:hanging="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FONDO MIXTO en comunicado de respuesta a la anterior comunicación, el 18 de julio de 2024 indicó que:</w:t>
      </w:r>
    </w:p>
    <w:p w14:paraId="75314C89" w14:textId="432503CD"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04301FA8" w14:textId="18AC231B" w:rsidR="115152BC" w:rsidRDefault="115152BC" w:rsidP="65485E91">
      <w:pPr>
        <w:ind w:left="1776"/>
        <w:jc w:val="both"/>
        <w:rPr>
          <w:rFonts w:ascii="Verdana" w:eastAsia="Verdana" w:hAnsi="Verdana" w:cs="Verdana"/>
          <w:i/>
          <w:iCs/>
          <w:color w:val="000000" w:themeColor="text1"/>
          <w:sz w:val="20"/>
          <w:szCs w:val="20"/>
        </w:rPr>
      </w:pPr>
      <w:r w:rsidRPr="65485E91">
        <w:rPr>
          <w:rFonts w:ascii="Verdana" w:eastAsia="Verdana" w:hAnsi="Verdana" w:cs="Verdana"/>
          <w:i/>
          <w:iCs/>
          <w:color w:val="000000" w:themeColor="text1"/>
          <w:sz w:val="20"/>
          <w:szCs w:val="20"/>
        </w:rPr>
        <w:t xml:space="preserve">“(...) la instrucción dada por el Ministerio (...) consideró que el edificio 3 debería de ser intervenido de forma tal que se respetara y los diseños originalmente validados, toda vez </w:t>
      </w:r>
      <w:proofErr w:type="gramStart"/>
      <w:r w:rsidRPr="65485E91">
        <w:rPr>
          <w:rFonts w:ascii="Verdana" w:eastAsia="Verdana" w:hAnsi="Verdana" w:cs="Verdana"/>
          <w:i/>
          <w:iCs/>
          <w:color w:val="000000" w:themeColor="text1"/>
          <w:sz w:val="20"/>
          <w:szCs w:val="20"/>
        </w:rPr>
        <w:t>que</w:t>
      </w:r>
      <w:proofErr w:type="gramEnd"/>
      <w:r w:rsidRPr="65485E91">
        <w:rPr>
          <w:rFonts w:ascii="Verdana" w:eastAsia="Verdana" w:hAnsi="Verdana" w:cs="Verdana"/>
          <w:i/>
          <w:iCs/>
          <w:color w:val="000000" w:themeColor="text1"/>
          <w:sz w:val="20"/>
          <w:szCs w:val="20"/>
        </w:rPr>
        <w:t xml:space="preserve"> en la documentación suministrada para realizar la evaluación sobre la edificación, no existe documento alguno que indicara autorización a la modificación de dichos diseños.</w:t>
      </w:r>
    </w:p>
    <w:p w14:paraId="0B4BDFEC" w14:textId="09A6148D" w:rsidR="115152BC" w:rsidRDefault="115152BC" w:rsidP="65485E91">
      <w:pPr>
        <w:ind w:left="105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77F0809C" w14:textId="61288E67"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0147C168" w14:textId="1F49534F" w:rsidR="115152BC" w:rsidRDefault="115152BC" w:rsidP="65485E91">
      <w:pPr>
        <w:ind w:left="1776"/>
        <w:jc w:val="both"/>
        <w:rPr>
          <w:rFonts w:ascii="Verdana" w:eastAsia="Verdana" w:hAnsi="Verdana" w:cs="Verdana"/>
          <w:i/>
          <w:iCs/>
          <w:color w:val="000000" w:themeColor="text1"/>
          <w:sz w:val="20"/>
          <w:szCs w:val="20"/>
        </w:rPr>
      </w:pPr>
      <w:r w:rsidRPr="65485E91">
        <w:rPr>
          <w:rFonts w:ascii="Verdana" w:eastAsia="Verdana" w:hAnsi="Verdana" w:cs="Verdana"/>
          <w:i/>
          <w:iCs/>
          <w:color w:val="000000" w:themeColor="text1"/>
          <w:sz w:val="20"/>
          <w:szCs w:val="20"/>
        </w:rPr>
        <w:t xml:space="preserve">Es menester aclarar que el alcance del contrato </w:t>
      </w:r>
      <w:proofErr w:type="gramStart"/>
      <w:r w:rsidRPr="65485E91">
        <w:rPr>
          <w:rFonts w:ascii="Verdana" w:eastAsia="Verdana" w:hAnsi="Verdana" w:cs="Verdana"/>
          <w:i/>
          <w:iCs/>
          <w:color w:val="000000" w:themeColor="text1"/>
          <w:sz w:val="20"/>
          <w:szCs w:val="20"/>
        </w:rPr>
        <w:t>interadministrativo,</w:t>
      </w:r>
      <w:proofErr w:type="gramEnd"/>
      <w:r w:rsidRPr="65485E91">
        <w:rPr>
          <w:rFonts w:ascii="Verdana" w:eastAsia="Verdana" w:hAnsi="Verdana" w:cs="Verdana"/>
          <w:i/>
          <w:iCs/>
          <w:color w:val="000000" w:themeColor="text1"/>
          <w:sz w:val="20"/>
          <w:szCs w:val="20"/>
        </w:rPr>
        <w:t xml:space="preserve"> es servir como ajuste y ampliar los diseños del año 2017 (...) por lo anterior, no es del alcance de la consultoría desarrollada en el contrato No. 4555 realizar modificación en la localización de la subestación eléctrica, por ser un requerimiento surgido posterior a la ejecución del contrato </w:t>
      </w:r>
    </w:p>
    <w:p w14:paraId="33B1E9AA" w14:textId="225B81BA"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78281197" w14:textId="5A6FDEBA"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379E4807" w14:textId="6320C589"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Como se evidencia, FONDO MIXTO, limita su alcance y responsabilidad como gerencia indicando que simplemente debía seguir los diseños de consultoría del 2017 siendo que el contrato interadministrativo claramente establece:</w:t>
      </w:r>
    </w:p>
    <w:p w14:paraId="23441086" w14:textId="2A097A02"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65E2AFF9" w14:textId="7BBCD7E3" w:rsidR="115152BC" w:rsidRDefault="115152BC" w:rsidP="65485E91">
      <w:pPr>
        <w:ind w:left="108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r w:rsidRPr="65485E91">
        <w:rPr>
          <w:rFonts w:ascii="Verdana" w:eastAsia="Verdana" w:hAnsi="Verdana" w:cs="Verdana"/>
          <w:b/>
          <w:bCs/>
          <w:i/>
          <w:iCs/>
          <w:color w:val="000000" w:themeColor="text1"/>
          <w:sz w:val="20"/>
          <w:szCs w:val="20"/>
          <w:lang w:val="es"/>
        </w:rPr>
        <w:t>PRIMERA OBJETO:</w:t>
      </w:r>
      <w:r w:rsidRPr="65485E91">
        <w:rPr>
          <w:rFonts w:ascii="Verdana" w:eastAsia="Verdana" w:hAnsi="Verdana" w:cs="Verdana"/>
          <w:i/>
          <w:iCs/>
          <w:color w:val="000000" w:themeColor="text1"/>
          <w:sz w:val="20"/>
          <w:szCs w:val="20"/>
          <w:lang w:val="es"/>
        </w:rPr>
        <w:t xml:space="preserve"> </w:t>
      </w:r>
      <w:r w:rsidRPr="65485E91">
        <w:rPr>
          <w:rFonts w:ascii="Verdana" w:eastAsia="Verdana" w:hAnsi="Verdana" w:cs="Verdana"/>
          <w:i/>
          <w:iCs/>
          <w:color w:val="000000" w:themeColor="text1"/>
          <w:sz w:val="20"/>
          <w:szCs w:val="20"/>
          <w:u w:val="single"/>
          <w:lang w:val="es"/>
        </w:rPr>
        <w:t xml:space="preserve">realizar los ajustes a los estudios y diseños técnicos necesarios </w:t>
      </w:r>
      <w:r w:rsidRPr="65485E91">
        <w:rPr>
          <w:rFonts w:ascii="Verdana" w:eastAsia="Verdana" w:hAnsi="Verdana" w:cs="Verdana"/>
          <w:i/>
          <w:iCs/>
          <w:color w:val="000000" w:themeColor="text1"/>
          <w:sz w:val="20"/>
          <w:szCs w:val="20"/>
          <w:lang w:val="es"/>
        </w:rPr>
        <w:t xml:space="preserve">para la rehabilitación de las antiguas bodegas de la empresa de licores del Valle en el nuevo Centro de Danzas del Valle (...) y los </w:t>
      </w:r>
      <w:r w:rsidRPr="65485E91">
        <w:rPr>
          <w:rFonts w:ascii="Verdana" w:eastAsia="Verdana" w:hAnsi="Verdana" w:cs="Verdana"/>
          <w:i/>
          <w:iCs/>
          <w:color w:val="000000" w:themeColor="text1"/>
          <w:sz w:val="20"/>
          <w:szCs w:val="20"/>
          <w:u w:val="single"/>
          <w:lang w:val="es"/>
        </w:rPr>
        <w:t xml:space="preserve">estudios complementarios necesarios que garanticen el cumplimiento de los requerimientos técnicos </w:t>
      </w:r>
      <w:r w:rsidRPr="65485E91">
        <w:rPr>
          <w:rFonts w:ascii="Verdana" w:eastAsia="Verdana" w:hAnsi="Verdana" w:cs="Verdana"/>
          <w:i/>
          <w:iCs/>
          <w:color w:val="000000" w:themeColor="text1"/>
          <w:sz w:val="20"/>
          <w:szCs w:val="20"/>
          <w:lang w:val="es"/>
        </w:rPr>
        <w:t>solicitados por la dirección del museo Nacional de Colombia, para la construcción del museo Afro itinerante incluyendo el urbanismo y  las estructuras de circulación peatonal y/o vial, como lo son vías y andenes.</w:t>
      </w:r>
    </w:p>
    <w:p w14:paraId="0084C302" w14:textId="12F98141" w:rsidR="115152BC" w:rsidRDefault="115152BC" w:rsidP="65485E91">
      <w:pPr>
        <w:ind w:left="1080"/>
        <w:jc w:val="both"/>
        <w:rPr>
          <w:rFonts w:ascii="Verdana" w:eastAsia="Verdana" w:hAnsi="Verdana" w:cs="Verdana"/>
          <w:sz w:val="20"/>
          <w:szCs w:val="20"/>
        </w:rPr>
      </w:pPr>
      <w:r w:rsidRPr="65485E91">
        <w:rPr>
          <w:rFonts w:ascii="Verdana" w:eastAsia="Verdana" w:hAnsi="Verdana" w:cs="Verdana"/>
          <w:i/>
          <w:iCs/>
          <w:color w:val="000000" w:themeColor="text1"/>
          <w:sz w:val="20"/>
          <w:szCs w:val="20"/>
          <w:lang w:val="es"/>
        </w:rPr>
        <w:t>(...)”</w:t>
      </w:r>
      <w:hyperlink r:id="rId13" w:anchor="_ftn1">
        <w:r w:rsidRPr="65485E91">
          <w:rPr>
            <w:rStyle w:val="Hipervnculo"/>
            <w:rFonts w:ascii="Verdana" w:eastAsia="Verdana" w:hAnsi="Verdana" w:cs="Verdana"/>
            <w:b/>
            <w:bCs/>
            <w:i/>
            <w:iCs/>
            <w:color w:val="000000" w:themeColor="text1"/>
            <w:sz w:val="20"/>
            <w:szCs w:val="20"/>
            <w:vertAlign w:val="superscript"/>
            <w:lang w:val="es"/>
          </w:rPr>
          <w:t>[1]</w:t>
        </w:r>
      </w:hyperlink>
    </w:p>
    <w:p w14:paraId="21DEF4D9" w14:textId="51773D31"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464BA5CD" w14:textId="7A56D8F7"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Por otro lado, la finalización del reforzamiento en el Edificio 3, fue en el año 2021, por lo cual, no solo era su responsabilidad validar que los diseños de la consultoría del 2017 fueran consistentes, sino que, de ser necesario, debían ajustarse. Presentado lo anterior, no solamente, FONDO MIXTO no hizo su gestión al validar técnicamente en tres puntos, sobre este respecto:</w:t>
      </w:r>
    </w:p>
    <w:p w14:paraId="3CE907D0" w14:textId="15A9F7DA"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7C418CF9" w14:textId="150E976B" w:rsidR="115152BC" w:rsidRDefault="115152BC" w:rsidP="65485E91">
      <w:pPr>
        <w:pStyle w:val="Prrafodelista"/>
        <w:numPr>
          <w:ilvl w:val="0"/>
          <w:numId w:val="15"/>
        </w:numPr>
        <w:spacing w:line="276" w:lineRule="auto"/>
        <w:ind w:left="1080"/>
        <w:jc w:val="both"/>
        <w:rPr>
          <w:rFonts w:ascii="Verdana" w:eastAsia="Verdana" w:hAnsi="Verdana" w:cs="Verdana"/>
          <w:color w:val="000000" w:themeColor="text1"/>
          <w:sz w:val="20"/>
          <w:szCs w:val="20"/>
        </w:rPr>
      </w:pPr>
      <w:r w:rsidRPr="65485E91">
        <w:rPr>
          <w:rFonts w:ascii="Verdana" w:eastAsia="Verdana" w:hAnsi="Verdana" w:cs="Verdana"/>
          <w:color w:val="000000" w:themeColor="text1"/>
          <w:sz w:val="20"/>
          <w:szCs w:val="20"/>
        </w:rPr>
        <w:t xml:space="preserve">Que </w:t>
      </w:r>
      <w:proofErr w:type="gramStart"/>
      <w:r w:rsidRPr="65485E91">
        <w:rPr>
          <w:rFonts w:ascii="Verdana" w:eastAsia="Verdana" w:hAnsi="Verdana" w:cs="Verdana"/>
          <w:color w:val="000000" w:themeColor="text1"/>
          <w:sz w:val="20"/>
          <w:szCs w:val="20"/>
        </w:rPr>
        <w:t>de acuerdo a</w:t>
      </w:r>
      <w:proofErr w:type="gramEnd"/>
      <w:r w:rsidRPr="65485E91">
        <w:rPr>
          <w:rFonts w:ascii="Verdana" w:eastAsia="Verdana" w:hAnsi="Verdana" w:cs="Verdana"/>
          <w:color w:val="000000" w:themeColor="text1"/>
          <w:sz w:val="20"/>
          <w:szCs w:val="20"/>
        </w:rPr>
        <w:t xml:space="preserve"> la normativa RETIE y RETILAP el planteamiento inicial de la subestación tuviera efectivamente el debido cumplimiento.</w:t>
      </w:r>
    </w:p>
    <w:p w14:paraId="1CDB2E39" w14:textId="4B824089" w:rsidR="115152BC" w:rsidRDefault="115152BC" w:rsidP="65485E91">
      <w:pPr>
        <w:pStyle w:val="Prrafodelista"/>
        <w:numPr>
          <w:ilvl w:val="0"/>
          <w:numId w:val="15"/>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lastRenderedPageBreak/>
        <w:t>No realizó las validaciones suficientes considerando que el complejo de la licorera era un bien de interés cultural, consultando, como sí hizo este Ministerio, la pertinencia de intervenciones que modificaran considerablemente la integridad de las edificaciones.</w:t>
      </w:r>
    </w:p>
    <w:p w14:paraId="55FC1160" w14:textId="7AC193C8" w:rsidR="115152BC" w:rsidRDefault="115152BC" w:rsidP="65485E91">
      <w:pPr>
        <w:pStyle w:val="Prrafodelista"/>
        <w:numPr>
          <w:ilvl w:val="0"/>
          <w:numId w:val="15"/>
        </w:numPr>
        <w:spacing w:line="276" w:lineRule="auto"/>
        <w:ind w:left="1080"/>
        <w:jc w:val="both"/>
        <w:rPr>
          <w:rFonts w:ascii="Verdana" w:eastAsia="Verdana" w:hAnsi="Verdana" w:cs="Verdana"/>
          <w:color w:val="000000" w:themeColor="text1"/>
          <w:sz w:val="20"/>
          <w:szCs w:val="20"/>
        </w:rPr>
      </w:pPr>
      <w:r w:rsidRPr="65485E91">
        <w:rPr>
          <w:rFonts w:ascii="Verdana" w:eastAsia="Verdana" w:hAnsi="Verdana" w:cs="Verdana"/>
          <w:color w:val="000000" w:themeColor="text1"/>
          <w:sz w:val="20"/>
          <w:szCs w:val="20"/>
        </w:rPr>
        <w:t xml:space="preserve">Ignoró los hechos de contexto, como afectaciones de las propuestas de diseño de ambas consultorías, respecto a las recientes intervenciones de reforzamiento de las edificaciones del complejo, lo cual, claramente debía ser una variable </w:t>
      </w:r>
      <w:proofErr w:type="gramStart"/>
      <w:r w:rsidRPr="65485E91">
        <w:rPr>
          <w:rFonts w:ascii="Verdana" w:eastAsia="Verdana" w:hAnsi="Verdana" w:cs="Verdana"/>
          <w:color w:val="000000" w:themeColor="text1"/>
          <w:sz w:val="20"/>
          <w:szCs w:val="20"/>
        </w:rPr>
        <w:t>a</w:t>
      </w:r>
      <w:proofErr w:type="gramEnd"/>
      <w:r w:rsidRPr="65485E91">
        <w:rPr>
          <w:rFonts w:ascii="Verdana" w:eastAsia="Verdana" w:hAnsi="Verdana" w:cs="Verdana"/>
          <w:color w:val="000000" w:themeColor="text1"/>
          <w:sz w:val="20"/>
          <w:szCs w:val="20"/>
        </w:rPr>
        <w:t xml:space="preserve"> tener en cuenta.</w:t>
      </w:r>
    </w:p>
    <w:p w14:paraId="53A4FE3F" w14:textId="6592E7FF"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1A4A1C69" w14:textId="2996F881" w:rsidR="115152BC" w:rsidRDefault="115152BC" w:rsidP="65485E91">
      <w:pPr>
        <w:pStyle w:val="Prrafodelista"/>
        <w:numPr>
          <w:ilvl w:val="0"/>
          <w:numId w:val="15"/>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Con comunicado MC24908S2024, el Ministerio de las Culturas, informa a FONDO MIXTO de la ubicación conciliada con las partes el 04 de julio de 2024.</w:t>
      </w:r>
    </w:p>
    <w:p w14:paraId="15D13267" w14:textId="28768F19" w:rsidR="115152BC" w:rsidRDefault="115152BC" w:rsidP="65485E91">
      <w:pPr>
        <w:pStyle w:val="Prrafodelista"/>
        <w:numPr>
          <w:ilvl w:val="0"/>
          <w:numId w:val="15"/>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En comunicación MC28121S2024 del 14 de agosto de 2024, luego de recibir planimetría que según FONDO MIXTO fue la radicada ante EMCALI, sobre el cambio de ubicación de la subestación, la Supervisión manifestó </w:t>
      </w:r>
    </w:p>
    <w:p w14:paraId="3677DFA8" w14:textId="5A380B09"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6F58B7FD" w14:textId="5C86A03A"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00299B50" w14:textId="70C716FA" w:rsidR="115152BC" w:rsidRDefault="115152BC" w:rsidP="65485E91">
      <w:pPr>
        <w:ind w:left="1776"/>
        <w:jc w:val="both"/>
        <w:rPr>
          <w:rFonts w:ascii="Verdana" w:eastAsia="Verdana" w:hAnsi="Verdana" w:cs="Verdana"/>
          <w:i/>
          <w:iCs/>
          <w:color w:val="000000" w:themeColor="text1"/>
          <w:sz w:val="20"/>
          <w:szCs w:val="20"/>
        </w:rPr>
      </w:pPr>
      <w:r w:rsidRPr="65485E91">
        <w:rPr>
          <w:rFonts w:ascii="Verdana" w:eastAsia="Verdana" w:hAnsi="Verdana" w:cs="Verdana"/>
          <w:i/>
          <w:iCs/>
          <w:color w:val="000000" w:themeColor="text1"/>
          <w:sz w:val="20"/>
          <w:szCs w:val="20"/>
        </w:rPr>
        <w:t>este Ministerio desconoce las razones por las cuales no se ha atendido la solicitud de la Supervisión, respecto a presentar el diseño en la nueva ubicación, solucionando así los aspectos técnicos de accesibilidad. La gerencia ha argumentado un significativo avance en el desarrollo del proyecto eléctrico; sin embargo, con base en la información aportada el día 11 de agosto de 2024, se evidencia que el proyecto se encuentra en esquema básico sin ingeniería de detalle lo que no impide el desarrollo de la nueva ubicación propuesta.</w:t>
      </w:r>
    </w:p>
    <w:p w14:paraId="43C30062" w14:textId="621F58C1"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61AA8885" w14:textId="15617DB0"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1EE6230B" w14:textId="57B50C52" w:rsidR="115152BC" w:rsidRDefault="115152BC" w:rsidP="65485E91">
      <w:pPr>
        <w:ind w:left="360"/>
        <w:jc w:val="both"/>
        <w:rPr>
          <w:rFonts w:ascii="Verdana" w:eastAsia="Verdana" w:hAnsi="Verdana" w:cs="Verdana"/>
          <w:color w:val="000000" w:themeColor="text1"/>
          <w:sz w:val="20"/>
          <w:szCs w:val="20"/>
        </w:rPr>
      </w:pPr>
      <w:proofErr w:type="gramStart"/>
      <w:r w:rsidRPr="65485E91">
        <w:rPr>
          <w:rFonts w:ascii="Verdana" w:eastAsia="Verdana" w:hAnsi="Verdana" w:cs="Verdana"/>
          <w:color w:val="000000" w:themeColor="text1"/>
          <w:sz w:val="20"/>
          <w:szCs w:val="20"/>
        </w:rPr>
        <w:t>En razón de</w:t>
      </w:r>
      <w:proofErr w:type="gramEnd"/>
      <w:r w:rsidRPr="65485E91">
        <w:rPr>
          <w:rFonts w:ascii="Verdana" w:eastAsia="Verdana" w:hAnsi="Verdana" w:cs="Verdana"/>
          <w:color w:val="000000" w:themeColor="text1"/>
          <w:sz w:val="20"/>
          <w:szCs w:val="20"/>
        </w:rPr>
        <w:t xml:space="preserve"> la no resolución técnica y con el fin de agilizar el proceso de revisión, el Grupo de Infraestructura Cultural ha convocado y coordinado varias mesas técnicas con FONDO MIXTO y el consultor derivado CONSORCIO LICORERA, desde enero de este año a la fecha, así:</w:t>
      </w:r>
    </w:p>
    <w:p w14:paraId="189F5523" w14:textId="779135AD"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0776765F" w14:textId="095D7551" w:rsidR="115152BC" w:rsidRDefault="115152BC" w:rsidP="65485E91">
      <w:pPr>
        <w:spacing w:after="200" w:line="276" w:lineRule="auto"/>
        <w:ind w:left="36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Tabla 1 Mesas de trabajo realizadas con FONDO MIXTO</w:t>
      </w:r>
    </w:p>
    <w:tbl>
      <w:tblPr>
        <w:tblStyle w:val="Tablaconcuadrcula"/>
        <w:tblW w:w="0" w:type="auto"/>
        <w:tblInd w:w="450" w:type="dxa"/>
        <w:tblLayout w:type="fixed"/>
        <w:tblLook w:val="04A0" w:firstRow="1" w:lastRow="0" w:firstColumn="1" w:lastColumn="0" w:noHBand="0" w:noVBand="1"/>
      </w:tblPr>
      <w:tblGrid>
        <w:gridCol w:w="7359"/>
        <w:gridCol w:w="1984"/>
      </w:tblGrid>
      <w:tr w:rsidR="65485E91" w14:paraId="396C0C78" w14:textId="77777777" w:rsidTr="65485E91">
        <w:trPr>
          <w:trHeight w:val="300"/>
        </w:trPr>
        <w:tc>
          <w:tcPr>
            <w:tcW w:w="7359" w:type="dxa"/>
            <w:tcBorders>
              <w:top w:val="single" w:sz="8" w:space="0" w:color="auto"/>
              <w:left w:val="single" w:sz="8" w:space="0" w:color="auto"/>
              <w:bottom w:val="single" w:sz="8" w:space="0" w:color="auto"/>
              <w:right w:val="single" w:sz="8" w:space="0" w:color="auto"/>
            </w:tcBorders>
            <w:tcMar>
              <w:left w:w="108" w:type="dxa"/>
              <w:right w:w="108" w:type="dxa"/>
            </w:tcMar>
          </w:tcPr>
          <w:p w14:paraId="3A350589" w14:textId="207F9ACE"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OBJETO MESA TÉCNICA</w:t>
            </w:r>
          </w:p>
        </w:tc>
        <w:tc>
          <w:tcPr>
            <w:tcW w:w="1984" w:type="dxa"/>
            <w:tcBorders>
              <w:top w:val="single" w:sz="8" w:space="0" w:color="auto"/>
              <w:left w:val="single" w:sz="8" w:space="0" w:color="auto"/>
              <w:bottom w:val="single" w:sz="8" w:space="0" w:color="auto"/>
              <w:right w:val="single" w:sz="8" w:space="0" w:color="auto"/>
            </w:tcBorders>
            <w:tcMar>
              <w:left w:w="108" w:type="dxa"/>
              <w:right w:w="108" w:type="dxa"/>
            </w:tcMar>
          </w:tcPr>
          <w:p w14:paraId="558F2517" w14:textId="79663F36"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FECHA</w:t>
            </w:r>
          </w:p>
        </w:tc>
      </w:tr>
      <w:tr w:rsidR="65485E91" w14:paraId="515090C3" w14:textId="77777777" w:rsidTr="65485E91">
        <w:trPr>
          <w:trHeight w:val="300"/>
        </w:trPr>
        <w:tc>
          <w:tcPr>
            <w:tcW w:w="7359" w:type="dxa"/>
            <w:tcBorders>
              <w:top w:val="single" w:sz="8" w:space="0" w:color="auto"/>
              <w:left w:val="single" w:sz="8" w:space="0" w:color="auto"/>
              <w:bottom w:val="single" w:sz="8" w:space="0" w:color="auto"/>
              <w:right w:val="single" w:sz="8" w:space="0" w:color="auto"/>
            </w:tcBorders>
            <w:tcMar>
              <w:left w:w="108" w:type="dxa"/>
              <w:right w:w="108" w:type="dxa"/>
            </w:tcMar>
          </w:tcPr>
          <w:p w14:paraId="64BBC2C2" w14:textId="012BFFBF"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t>Entregables FASE I – Arquitectónico – Bioclimático-Estructural</w:t>
            </w:r>
          </w:p>
        </w:tc>
        <w:tc>
          <w:tcPr>
            <w:tcW w:w="1984" w:type="dxa"/>
            <w:tcBorders>
              <w:top w:val="single" w:sz="8" w:space="0" w:color="auto"/>
              <w:left w:val="single" w:sz="8" w:space="0" w:color="auto"/>
              <w:bottom w:val="single" w:sz="8" w:space="0" w:color="auto"/>
              <w:right w:val="single" w:sz="8" w:space="0" w:color="auto"/>
            </w:tcBorders>
            <w:tcMar>
              <w:left w:w="108" w:type="dxa"/>
              <w:right w:w="108" w:type="dxa"/>
            </w:tcMar>
          </w:tcPr>
          <w:p w14:paraId="4BF6EC47" w14:textId="5CA1514F"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t>30/01/24</w:t>
            </w:r>
          </w:p>
        </w:tc>
      </w:tr>
      <w:tr w:rsidR="65485E91" w14:paraId="7730CA3E" w14:textId="77777777" w:rsidTr="65485E91">
        <w:trPr>
          <w:trHeight w:val="300"/>
        </w:trPr>
        <w:tc>
          <w:tcPr>
            <w:tcW w:w="7359" w:type="dxa"/>
            <w:tcBorders>
              <w:top w:val="single" w:sz="8" w:space="0" w:color="auto"/>
              <w:left w:val="single" w:sz="8" w:space="0" w:color="auto"/>
              <w:bottom w:val="single" w:sz="8" w:space="0" w:color="auto"/>
              <w:right w:val="single" w:sz="8" w:space="0" w:color="auto"/>
            </w:tcBorders>
            <w:tcMar>
              <w:left w:w="108" w:type="dxa"/>
              <w:right w:w="108" w:type="dxa"/>
            </w:tcMar>
          </w:tcPr>
          <w:p w14:paraId="676EDC37" w14:textId="3A3C1B0D"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t>Entregables FASE I - Eléctrico</w:t>
            </w:r>
          </w:p>
        </w:tc>
        <w:tc>
          <w:tcPr>
            <w:tcW w:w="1984" w:type="dxa"/>
            <w:tcBorders>
              <w:top w:val="single" w:sz="8" w:space="0" w:color="auto"/>
              <w:left w:val="single" w:sz="8" w:space="0" w:color="auto"/>
              <w:bottom w:val="single" w:sz="8" w:space="0" w:color="auto"/>
              <w:right w:val="single" w:sz="8" w:space="0" w:color="auto"/>
            </w:tcBorders>
            <w:tcMar>
              <w:left w:w="108" w:type="dxa"/>
              <w:right w:w="108" w:type="dxa"/>
            </w:tcMar>
          </w:tcPr>
          <w:p w14:paraId="36E1688A" w14:textId="0B0E1F61"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t>30/01/24</w:t>
            </w:r>
          </w:p>
        </w:tc>
      </w:tr>
      <w:tr w:rsidR="65485E91" w14:paraId="720BD7A8" w14:textId="77777777" w:rsidTr="65485E91">
        <w:trPr>
          <w:trHeight w:val="300"/>
        </w:trPr>
        <w:tc>
          <w:tcPr>
            <w:tcW w:w="7359" w:type="dxa"/>
            <w:tcBorders>
              <w:top w:val="single" w:sz="8" w:space="0" w:color="auto"/>
              <w:left w:val="single" w:sz="8" w:space="0" w:color="auto"/>
              <w:bottom w:val="single" w:sz="8" w:space="0" w:color="auto"/>
              <w:right w:val="single" w:sz="8" w:space="0" w:color="auto"/>
            </w:tcBorders>
            <w:tcMar>
              <w:left w:w="108" w:type="dxa"/>
              <w:right w:w="108" w:type="dxa"/>
            </w:tcMar>
          </w:tcPr>
          <w:p w14:paraId="57C8B587" w14:textId="75A4FAFB"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t>Entregables FASE I - Hidrosanitario</w:t>
            </w:r>
          </w:p>
        </w:tc>
        <w:tc>
          <w:tcPr>
            <w:tcW w:w="1984" w:type="dxa"/>
            <w:tcBorders>
              <w:top w:val="single" w:sz="8" w:space="0" w:color="auto"/>
              <w:left w:val="single" w:sz="8" w:space="0" w:color="auto"/>
              <w:bottom w:val="single" w:sz="8" w:space="0" w:color="auto"/>
              <w:right w:val="single" w:sz="8" w:space="0" w:color="auto"/>
            </w:tcBorders>
            <w:tcMar>
              <w:left w:w="108" w:type="dxa"/>
              <w:right w:w="108" w:type="dxa"/>
            </w:tcMar>
          </w:tcPr>
          <w:p w14:paraId="3874C30F" w14:textId="132C5033"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t>30/01/24</w:t>
            </w:r>
          </w:p>
        </w:tc>
      </w:tr>
      <w:tr w:rsidR="65485E91" w14:paraId="705FDCEA" w14:textId="77777777" w:rsidTr="65485E91">
        <w:trPr>
          <w:trHeight w:val="300"/>
        </w:trPr>
        <w:tc>
          <w:tcPr>
            <w:tcW w:w="7359" w:type="dxa"/>
            <w:tcBorders>
              <w:top w:val="single" w:sz="8" w:space="0" w:color="auto"/>
              <w:left w:val="single" w:sz="8" w:space="0" w:color="auto"/>
              <w:bottom w:val="single" w:sz="8" w:space="0" w:color="auto"/>
              <w:right w:val="single" w:sz="8" w:space="0" w:color="auto"/>
            </w:tcBorders>
            <w:tcMar>
              <w:left w:w="108" w:type="dxa"/>
              <w:right w:w="108" w:type="dxa"/>
            </w:tcMar>
          </w:tcPr>
          <w:p w14:paraId="5E018136" w14:textId="7D632142"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t>Entregables FASE I - Eléctrico</w:t>
            </w:r>
          </w:p>
        </w:tc>
        <w:tc>
          <w:tcPr>
            <w:tcW w:w="1984" w:type="dxa"/>
            <w:tcBorders>
              <w:top w:val="single" w:sz="8" w:space="0" w:color="auto"/>
              <w:left w:val="single" w:sz="8" w:space="0" w:color="auto"/>
              <w:bottom w:val="single" w:sz="8" w:space="0" w:color="auto"/>
              <w:right w:val="single" w:sz="8" w:space="0" w:color="auto"/>
            </w:tcBorders>
            <w:tcMar>
              <w:left w:w="108" w:type="dxa"/>
              <w:right w:w="108" w:type="dxa"/>
            </w:tcMar>
          </w:tcPr>
          <w:p w14:paraId="6659237B" w14:textId="0B4E4C2A"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t>01/02/24</w:t>
            </w:r>
          </w:p>
        </w:tc>
      </w:tr>
      <w:tr w:rsidR="65485E91" w14:paraId="3507916F" w14:textId="77777777" w:rsidTr="65485E91">
        <w:trPr>
          <w:trHeight w:val="300"/>
        </w:trPr>
        <w:tc>
          <w:tcPr>
            <w:tcW w:w="7359" w:type="dxa"/>
            <w:tcBorders>
              <w:top w:val="single" w:sz="8" w:space="0" w:color="auto"/>
              <w:left w:val="single" w:sz="8" w:space="0" w:color="auto"/>
              <w:bottom w:val="single" w:sz="8" w:space="0" w:color="auto"/>
              <w:right w:val="single" w:sz="8" w:space="0" w:color="auto"/>
            </w:tcBorders>
            <w:tcMar>
              <w:left w:w="108" w:type="dxa"/>
              <w:right w:w="108" w:type="dxa"/>
            </w:tcMar>
          </w:tcPr>
          <w:p w14:paraId="1BAA1A42" w14:textId="64BE46BB"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t>Presupuesto (Arquitectónico y estructural)</w:t>
            </w:r>
          </w:p>
        </w:tc>
        <w:tc>
          <w:tcPr>
            <w:tcW w:w="1984" w:type="dxa"/>
            <w:tcBorders>
              <w:top w:val="single" w:sz="8" w:space="0" w:color="auto"/>
              <w:left w:val="single" w:sz="8" w:space="0" w:color="auto"/>
              <w:bottom w:val="single" w:sz="8" w:space="0" w:color="auto"/>
              <w:right w:val="single" w:sz="8" w:space="0" w:color="auto"/>
            </w:tcBorders>
            <w:tcMar>
              <w:left w:w="108" w:type="dxa"/>
              <w:right w:w="108" w:type="dxa"/>
            </w:tcMar>
          </w:tcPr>
          <w:p w14:paraId="50BF7B0C" w14:textId="1FA83E74"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t>14/03/24</w:t>
            </w:r>
          </w:p>
        </w:tc>
      </w:tr>
      <w:tr w:rsidR="65485E91" w14:paraId="11F6ACAA" w14:textId="77777777" w:rsidTr="65485E91">
        <w:trPr>
          <w:trHeight w:val="300"/>
        </w:trPr>
        <w:tc>
          <w:tcPr>
            <w:tcW w:w="7359" w:type="dxa"/>
            <w:tcBorders>
              <w:top w:val="single" w:sz="8" w:space="0" w:color="auto"/>
              <w:left w:val="single" w:sz="8" w:space="0" w:color="auto"/>
              <w:bottom w:val="single" w:sz="8" w:space="0" w:color="auto"/>
              <w:right w:val="single" w:sz="8" w:space="0" w:color="auto"/>
            </w:tcBorders>
            <w:tcMar>
              <w:left w:w="108" w:type="dxa"/>
              <w:right w:w="108" w:type="dxa"/>
            </w:tcMar>
          </w:tcPr>
          <w:p w14:paraId="2350069A" w14:textId="24201FAE"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lastRenderedPageBreak/>
              <w:t>Seguimiento entregables</w:t>
            </w:r>
          </w:p>
        </w:tc>
        <w:tc>
          <w:tcPr>
            <w:tcW w:w="1984" w:type="dxa"/>
            <w:tcBorders>
              <w:top w:val="single" w:sz="8" w:space="0" w:color="auto"/>
              <w:left w:val="single" w:sz="8" w:space="0" w:color="auto"/>
              <w:bottom w:val="single" w:sz="8" w:space="0" w:color="auto"/>
              <w:right w:val="single" w:sz="8" w:space="0" w:color="auto"/>
            </w:tcBorders>
            <w:tcMar>
              <w:left w:w="108" w:type="dxa"/>
              <w:right w:w="108" w:type="dxa"/>
            </w:tcMar>
          </w:tcPr>
          <w:p w14:paraId="1764B0BD" w14:textId="68CF3F3A"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t>17/05/24</w:t>
            </w:r>
          </w:p>
        </w:tc>
      </w:tr>
      <w:tr w:rsidR="65485E91" w14:paraId="1A836C7D" w14:textId="77777777" w:rsidTr="65485E91">
        <w:trPr>
          <w:trHeight w:val="300"/>
        </w:trPr>
        <w:tc>
          <w:tcPr>
            <w:tcW w:w="7359" w:type="dxa"/>
            <w:tcBorders>
              <w:top w:val="single" w:sz="8" w:space="0" w:color="auto"/>
              <w:left w:val="single" w:sz="8" w:space="0" w:color="auto"/>
              <w:bottom w:val="single" w:sz="8" w:space="0" w:color="auto"/>
              <w:right w:val="single" w:sz="8" w:space="0" w:color="auto"/>
            </w:tcBorders>
            <w:tcMar>
              <w:left w:w="108" w:type="dxa"/>
              <w:right w:w="108" w:type="dxa"/>
            </w:tcMar>
          </w:tcPr>
          <w:p w14:paraId="58EBE9E5" w14:textId="351A6028"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t>Estrategia entregables FASE I y FASE II</w:t>
            </w:r>
          </w:p>
        </w:tc>
        <w:tc>
          <w:tcPr>
            <w:tcW w:w="1984" w:type="dxa"/>
            <w:tcBorders>
              <w:top w:val="single" w:sz="8" w:space="0" w:color="auto"/>
              <w:left w:val="single" w:sz="8" w:space="0" w:color="auto"/>
              <w:bottom w:val="single" w:sz="8" w:space="0" w:color="auto"/>
              <w:right w:val="single" w:sz="8" w:space="0" w:color="auto"/>
            </w:tcBorders>
            <w:tcMar>
              <w:left w:w="108" w:type="dxa"/>
              <w:right w:w="108" w:type="dxa"/>
            </w:tcMar>
          </w:tcPr>
          <w:p w14:paraId="7551C7A7" w14:textId="62E74285"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t>04/07/24</w:t>
            </w:r>
          </w:p>
        </w:tc>
      </w:tr>
      <w:tr w:rsidR="65485E91" w14:paraId="62F352D3" w14:textId="77777777" w:rsidTr="65485E91">
        <w:trPr>
          <w:trHeight w:val="300"/>
        </w:trPr>
        <w:tc>
          <w:tcPr>
            <w:tcW w:w="7359" w:type="dxa"/>
            <w:tcBorders>
              <w:top w:val="single" w:sz="8" w:space="0" w:color="auto"/>
              <w:left w:val="single" w:sz="8" w:space="0" w:color="auto"/>
              <w:bottom w:val="single" w:sz="8" w:space="0" w:color="auto"/>
              <w:right w:val="single" w:sz="8" w:space="0" w:color="auto"/>
            </w:tcBorders>
            <w:tcMar>
              <w:left w:w="108" w:type="dxa"/>
              <w:right w:w="108" w:type="dxa"/>
            </w:tcMar>
          </w:tcPr>
          <w:p w14:paraId="3305898C" w14:textId="76854F40" w:rsidR="65485E91" w:rsidRDefault="65485E91" w:rsidP="65485E91">
            <w:pPr>
              <w:rPr>
                <w:rFonts w:ascii="Verdana" w:eastAsia="Verdana" w:hAnsi="Verdana" w:cs="Verdana"/>
                <w:color w:val="000000" w:themeColor="text1"/>
                <w:sz w:val="20"/>
                <w:szCs w:val="20"/>
              </w:rPr>
            </w:pPr>
            <w:r w:rsidRPr="65485E91">
              <w:rPr>
                <w:rFonts w:ascii="Verdana" w:eastAsia="Verdana" w:hAnsi="Verdana" w:cs="Verdana"/>
                <w:color w:val="000000" w:themeColor="text1"/>
                <w:sz w:val="20"/>
                <w:szCs w:val="20"/>
              </w:rPr>
              <w:t xml:space="preserve">Reunión </w:t>
            </w:r>
            <w:proofErr w:type="gramStart"/>
            <w:r w:rsidRPr="65485E91">
              <w:rPr>
                <w:rFonts w:ascii="Verdana" w:eastAsia="Verdana" w:hAnsi="Verdana" w:cs="Verdana"/>
                <w:color w:val="000000" w:themeColor="text1"/>
                <w:sz w:val="20"/>
                <w:szCs w:val="20"/>
              </w:rPr>
              <w:t>de acuerdo a</w:t>
            </w:r>
            <w:proofErr w:type="gramEnd"/>
            <w:r w:rsidRPr="65485E91">
              <w:rPr>
                <w:rFonts w:ascii="Verdana" w:eastAsia="Verdana" w:hAnsi="Verdana" w:cs="Verdana"/>
                <w:color w:val="000000" w:themeColor="text1"/>
                <w:sz w:val="20"/>
                <w:szCs w:val="20"/>
              </w:rPr>
              <w:t xml:space="preserve"> compromisos, revisando avance para cierre.</w:t>
            </w:r>
          </w:p>
        </w:tc>
        <w:tc>
          <w:tcPr>
            <w:tcW w:w="1984" w:type="dxa"/>
            <w:tcBorders>
              <w:top w:val="single" w:sz="8" w:space="0" w:color="auto"/>
              <w:left w:val="single" w:sz="8" w:space="0" w:color="auto"/>
              <w:bottom w:val="single" w:sz="8" w:space="0" w:color="auto"/>
              <w:right w:val="single" w:sz="8" w:space="0" w:color="auto"/>
            </w:tcBorders>
            <w:tcMar>
              <w:left w:w="108" w:type="dxa"/>
              <w:right w:w="108" w:type="dxa"/>
            </w:tcMar>
          </w:tcPr>
          <w:p w14:paraId="49C15951" w14:textId="5D28F288"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t>09/0724</w:t>
            </w:r>
          </w:p>
        </w:tc>
      </w:tr>
      <w:tr w:rsidR="65485E91" w14:paraId="46ECBF7D" w14:textId="77777777" w:rsidTr="65485E91">
        <w:trPr>
          <w:trHeight w:val="300"/>
        </w:trPr>
        <w:tc>
          <w:tcPr>
            <w:tcW w:w="7359" w:type="dxa"/>
            <w:tcBorders>
              <w:top w:val="single" w:sz="8" w:space="0" w:color="auto"/>
              <w:left w:val="single" w:sz="8" w:space="0" w:color="auto"/>
              <w:bottom w:val="single" w:sz="8" w:space="0" w:color="auto"/>
              <w:right w:val="single" w:sz="8" w:space="0" w:color="auto"/>
            </w:tcBorders>
            <w:tcMar>
              <w:left w:w="108" w:type="dxa"/>
              <w:right w:w="108" w:type="dxa"/>
            </w:tcMar>
          </w:tcPr>
          <w:p w14:paraId="325FDACF" w14:textId="0EF38FE5"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Reunión para revisar estado de entregables y cronograma conciliado.</w:t>
            </w:r>
          </w:p>
        </w:tc>
        <w:tc>
          <w:tcPr>
            <w:tcW w:w="1984" w:type="dxa"/>
            <w:tcBorders>
              <w:top w:val="single" w:sz="8" w:space="0" w:color="auto"/>
              <w:left w:val="single" w:sz="8" w:space="0" w:color="auto"/>
              <w:bottom w:val="single" w:sz="8" w:space="0" w:color="auto"/>
              <w:right w:val="single" w:sz="8" w:space="0" w:color="auto"/>
            </w:tcBorders>
            <w:tcMar>
              <w:left w:w="108" w:type="dxa"/>
              <w:right w:w="108" w:type="dxa"/>
            </w:tcMar>
          </w:tcPr>
          <w:p w14:paraId="2B647B40" w14:textId="2313566F" w:rsidR="65485E91" w:rsidRDefault="65485E91" w:rsidP="65485E91">
            <w:pPr>
              <w:rPr>
                <w:rFonts w:ascii="Verdana" w:eastAsia="Verdana" w:hAnsi="Verdana" w:cs="Verdana"/>
                <w:color w:val="000000" w:themeColor="text1"/>
                <w:sz w:val="20"/>
                <w:szCs w:val="20"/>
                <w:lang w:val="pt-BR"/>
              </w:rPr>
            </w:pPr>
            <w:r w:rsidRPr="65485E91">
              <w:rPr>
                <w:rFonts w:ascii="Verdana" w:eastAsia="Verdana" w:hAnsi="Verdana" w:cs="Verdana"/>
                <w:color w:val="000000" w:themeColor="text1"/>
                <w:sz w:val="20"/>
                <w:szCs w:val="20"/>
                <w:lang w:val="pt-BR"/>
              </w:rPr>
              <w:t>29/07/24</w:t>
            </w:r>
          </w:p>
        </w:tc>
      </w:tr>
      <w:tr w:rsidR="65485E91" w14:paraId="21ADCE0C" w14:textId="77777777" w:rsidTr="65485E91">
        <w:trPr>
          <w:trHeight w:val="300"/>
        </w:trPr>
        <w:tc>
          <w:tcPr>
            <w:tcW w:w="7359" w:type="dxa"/>
            <w:tcBorders>
              <w:top w:val="single" w:sz="8" w:space="0" w:color="auto"/>
              <w:left w:val="single" w:sz="8" w:space="0" w:color="auto"/>
              <w:bottom w:val="single" w:sz="8" w:space="0" w:color="auto"/>
              <w:right w:val="single" w:sz="8" w:space="0" w:color="auto"/>
            </w:tcBorders>
            <w:tcMar>
              <w:left w:w="108" w:type="dxa"/>
              <w:right w:w="108" w:type="dxa"/>
            </w:tcMar>
          </w:tcPr>
          <w:p w14:paraId="56CCE3DF" w14:textId="1566C9C0"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Cita comité gerencial – Estado entregables y compromisos</w:t>
            </w:r>
          </w:p>
        </w:tc>
        <w:tc>
          <w:tcPr>
            <w:tcW w:w="1984" w:type="dxa"/>
            <w:tcBorders>
              <w:top w:val="single" w:sz="8" w:space="0" w:color="auto"/>
              <w:left w:val="single" w:sz="8" w:space="0" w:color="auto"/>
              <w:bottom w:val="single" w:sz="8" w:space="0" w:color="auto"/>
              <w:right w:val="single" w:sz="8" w:space="0" w:color="auto"/>
            </w:tcBorders>
            <w:tcMar>
              <w:left w:w="108" w:type="dxa"/>
              <w:right w:w="108" w:type="dxa"/>
            </w:tcMar>
          </w:tcPr>
          <w:p w14:paraId="104F9156" w14:textId="00233950"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21/08/24</w:t>
            </w:r>
          </w:p>
        </w:tc>
      </w:tr>
    </w:tbl>
    <w:p w14:paraId="217B6296" w14:textId="78746D43"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CB8D138" w14:textId="0E57ACC6"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De las anteriores reuniones, llamamos la atención a la reunión presencial realizada el 04 de julio de 2024, en la cual se acordó con FONDO MIXTO el siguiente cronograma, con el fin de realizar el cierre por fases:</w:t>
      </w:r>
    </w:p>
    <w:p w14:paraId="5D81888A" w14:textId="7870E000"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tbl>
      <w:tblPr>
        <w:tblStyle w:val="Tablaconcuadrcula"/>
        <w:tblW w:w="0" w:type="auto"/>
        <w:tblInd w:w="450" w:type="dxa"/>
        <w:tblLayout w:type="fixed"/>
        <w:tblLook w:val="04A0" w:firstRow="1" w:lastRow="0" w:firstColumn="1" w:lastColumn="0" w:noHBand="0" w:noVBand="1"/>
      </w:tblPr>
      <w:tblGrid>
        <w:gridCol w:w="1980"/>
        <w:gridCol w:w="3150"/>
        <w:gridCol w:w="3613"/>
      </w:tblGrid>
      <w:tr w:rsidR="65485E91" w14:paraId="35F05AAE" w14:textId="77777777" w:rsidTr="65485E91">
        <w:trPr>
          <w:trHeight w:val="30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0D35F7B6" w14:textId="5BA959D7" w:rsidR="65485E91" w:rsidRDefault="65485E91" w:rsidP="65485E91">
            <w:pPr>
              <w:rPr>
                <w:rFonts w:ascii="Verdana" w:eastAsia="Verdana" w:hAnsi="Verdana" w:cs="Verdana"/>
                <w:sz w:val="20"/>
                <w:szCs w:val="20"/>
              </w:rPr>
            </w:pPr>
          </w:p>
          <w:p w14:paraId="1ED368F1" w14:textId="0A0D76E6"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Compromiso</w:t>
            </w:r>
          </w:p>
        </w:tc>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2DEFBDB1" w14:textId="6C541099"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Responsable</w:t>
            </w:r>
          </w:p>
        </w:tc>
        <w:tc>
          <w:tcPr>
            <w:tcW w:w="3613" w:type="dxa"/>
            <w:tcBorders>
              <w:top w:val="single" w:sz="8" w:space="0" w:color="auto"/>
              <w:left w:val="single" w:sz="8" w:space="0" w:color="auto"/>
              <w:bottom w:val="single" w:sz="8" w:space="0" w:color="auto"/>
              <w:right w:val="single" w:sz="8" w:space="0" w:color="auto"/>
            </w:tcBorders>
            <w:tcMar>
              <w:left w:w="108" w:type="dxa"/>
              <w:right w:w="108" w:type="dxa"/>
            </w:tcMar>
          </w:tcPr>
          <w:p w14:paraId="5D7BB9BB" w14:textId="7FCB009D"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Fecha de cumplimiento</w:t>
            </w:r>
          </w:p>
        </w:tc>
      </w:tr>
      <w:tr w:rsidR="65485E91" w14:paraId="7B3CA76D" w14:textId="77777777" w:rsidTr="65485E91">
        <w:trPr>
          <w:trHeight w:val="30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7C322448" w14:textId="3C5B932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Cierre Fase I</w:t>
            </w:r>
          </w:p>
        </w:tc>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4372CE13" w14:textId="15C8E531"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Fondo Mixto y Consultor</w:t>
            </w:r>
          </w:p>
        </w:tc>
        <w:tc>
          <w:tcPr>
            <w:tcW w:w="3613" w:type="dxa"/>
            <w:tcBorders>
              <w:top w:val="single" w:sz="8" w:space="0" w:color="auto"/>
              <w:left w:val="single" w:sz="8" w:space="0" w:color="auto"/>
              <w:bottom w:val="single" w:sz="8" w:space="0" w:color="auto"/>
              <w:right w:val="single" w:sz="8" w:space="0" w:color="auto"/>
            </w:tcBorders>
            <w:tcMar>
              <w:left w:w="108" w:type="dxa"/>
              <w:right w:w="108" w:type="dxa"/>
            </w:tcMar>
          </w:tcPr>
          <w:p w14:paraId="2DE682DE" w14:textId="75F781A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19/07/24</w:t>
            </w:r>
          </w:p>
          <w:p w14:paraId="677BD935" w14:textId="3CD03991"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NO CUMPLIDO</w:t>
            </w:r>
          </w:p>
        </w:tc>
      </w:tr>
      <w:tr w:rsidR="65485E91" w14:paraId="59C09D2E" w14:textId="77777777" w:rsidTr="65485E91">
        <w:trPr>
          <w:trHeight w:val="30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332E0C84" w14:textId="01E8120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Cierre Fase II</w:t>
            </w:r>
          </w:p>
        </w:tc>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7B270751" w14:textId="6E2D7A6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Fondo Mixto y Consultor</w:t>
            </w:r>
          </w:p>
        </w:tc>
        <w:tc>
          <w:tcPr>
            <w:tcW w:w="3613" w:type="dxa"/>
            <w:tcBorders>
              <w:top w:val="single" w:sz="8" w:space="0" w:color="auto"/>
              <w:left w:val="single" w:sz="8" w:space="0" w:color="auto"/>
              <w:bottom w:val="single" w:sz="8" w:space="0" w:color="auto"/>
              <w:right w:val="single" w:sz="8" w:space="0" w:color="auto"/>
            </w:tcBorders>
            <w:tcMar>
              <w:left w:w="108" w:type="dxa"/>
              <w:right w:w="108" w:type="dxa"/>
            </w:tcMar>
          </w:tcPr>
          <w:p w14:paraId="2B76C3C6" w14:textId="417018A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30/07/24</w:t>
            </w:r>
          </w:p>
          <w:p w14:paraId="26727CAB" w14:textId="447E0A02"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NO CUMPLIDO</w:t>
            </w:r>
          </w:p>
        </w:tc>
      </w:tr>
      <w:tr w:rsidR="65485E91" w14:paraId="489F6ED5" w14:textId="77777777" w:rsidTr="65485E91">
        <w:trPr>
          <w:trHeight w:val="300"/>
        </w:trPr>
        <w:tc>
          <w:tcPr>
            <w:tcW w:w="1980" w:type="dxa"/>
            <w:tcBorders>
              <w:top w:val="single" w:sz="8" w:space="0" w:color="auto"/>
              <w:left w:val="single" w:sz="8" w:space="0" w:color="auto"/>
              <w:bottom w:val="single" w:sz="8" w:space="0" w:color="auto"/>
              <w:right w:val="single" w:sz="8" w:space="0" w:color="auto"/>
            </w:tcBorders>
            <w:tcMar>
              <w:left w:w="108" w:type="dxa"/>
              <w:right w:w="108" w:type="dxa"/>
            </w:tcMar>
          </w:tcPr>
          <w:p w14:paraId="3E054172" w14:textId="1E504EB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Cierre Fase II</w:t>
            </w:r>
          </w:p>
        </w:tc>
        <w:tc>
          <w:tcPr>
            <w:tcW w:w="3150" w:type="dxa"/>
            <w:tcBorders>
              <w:top w:val="single" w:sz="8" w:space="0" w:color="auto"/>
              <w:left w:val="single" w:sz="8" w:space="0" w:color="auto"/>
              <w:bottom w:val="single" w:sz="8" w:space="0" w:color="auto"/>
              <w:right w:val="single" w:sz="8" w:space="0" w:color="auto"/>
            </w:tcBorders>
            <w:tcMar>
              <w:left w:w="108" w:type="dxa"/>
              <w:right w:w="108" w:type="dxa"/>
            </w:tcMar>
          </w:tcPr>
          <w:p w14:paraId="5A06CA97" w14:textId="654A8BC4" w:rsidR="65485E91" w:rsidRDefault="65485E91" w:rsidP="65485E91">
            <w:pPr>
              <w:rPr>
                <w:rFonts w:ascii="Verdana" w:eastAsia="Verdana" w:hAnsi="Verdana" w:cs="Verdana"/>
                <w:color w:val="000000" w:themeColor="text1"/>
                <w:sz w:val="20"/>
                <w:szCs w:val="20"/>
              </w:rPr>
            </w:pPr>
            <w:r w:rsidRPr="65485E91">
              <w:rPr>
                <w:rFonts w:ascii="Verdana" w:eastAsia="Verdana" w:hAnsi="Verdana" w:cs="Verdana"/>
                <w:color w:val="000000" w:themeColor="text1"/>
                <w:sz w:val="20"/>
                <w:szCs w:val="20"/>
              </w:rPr>
              <w:t>Fondo Mixto – MinCulturas</w:t>
            </w:r>
          </w:p>
        </w:tc>
        <w:tc>
          <w:tcPr>
            <w:tcW w:w="3613" w:type="dxa"/>
            <w:tcBorders>
              <w:top w:val="single" w:sz="8" w:space="0" w:color="auto"/>
              <w:left w:val="single" w:sz="8" w:space="0" w:color="auto"/>
              <w:bottom w:val="single" w:sz="8" w:space="0" w:color="auto"/>
              <w:right w:val="single" w:sz="8" w:space="0" w:color="auto"/>
            </w:tcBorders>
            <w:tcMar>
              <w:left w:w="108" w:type="dxa"/>
              <w:right w:w="108" w:type="dxa"/>
            </w:tcMar>
          </w:tcPr>
          <w:p w14:paraId="40B8402F" w14:textId="346C79F1"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30/08/24</w:t>
            </w:r>
          </w:p>
        </w:tc>
      </w:tr>
    </w:tbl>
    <w:p w14:paraId="39EB04BF" w14:textId="719A7319"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6FC18DAB" w14:textId="160E93DD"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Dado que no se cumplieron los compromisos pactados en dicha reunión en Comunicación MC25711S2024 del 24 de julio de 2024, esta supervisión indicó:</w:t>
      </w:r>
    </w:p>
    <w:p w14:paraId="6CF9E147" w14:textId="0EFE7B3D"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9D54E9F" w14:textId="311F2501" w:rsidR="115152BC" w:rsidRDefault="115152BC"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5106E4EC" w14:textId="01175203" w:rsidR="115152BC" w:rsidRDefault="115152BC"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0AE59B9F" w14:textId="3486EC10" w:rsidR="115152BC" w:rsidRDefault="115152BC"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haciendo seguimiento a la reunión llevada a cabo el día 04 de julio de 2024 en las instalaciones de Fondo Mixto, en la cual se estableció la estrategia para el cierre por fases de los productos de la consultoría de la referencia, (...) Nos permitimos consultar por el estado de este cierre de FASE I, </w:t>
      </w:r>
    </w:p>
    <w:p w14:paraId="6D873F00" w14:textId="2FB5BC55" w:rsidR="115152BC" w:rsidRDefault="115152BC"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4E0D76B1" w14:textId="5FAE04CC" w:rsidR="115152BC" w:rsidRDefault="115152BC"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06E4D5A3" w14:textId="66B453CD" w:rsidR="115152BC" w:rsidRDefault="115152BC"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569A3B2F" w14:textId="3E1D8EEE" w:rsidR="115152BC" w:rsidRDefault="115152BC"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Solicitamos a FONDO MIXTO, cumplimiento a la estrategia establecida y conciliada entre las partes para poder cerrar la FASE I. Sobre el particular, el Ministerio ha manifestado disposición de agenda para tener las mesas técnicas necesarias, si así lo requiere FONDO MIXTO, para poder mancomunadamente cumplir con los objetivos afines al contrato interadministrativo.</w:t>
      </w:r>
    </w:p>
    <w:p w14:paraId="409189F9" w14:textId="72364234" w:rsidR="115152BC" w:rsidRDefault="115152BC"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5878FACF" w14:textId="26A9AD66" w:rsidR="115152BC" w:rsidRDefault="115152BC"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2652D1F0" w14:textId="14DC14A9" w:rsidR="115152BC" w:rsidRDefault="115152BC"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20E2C635" w14:textId="014EFA19" w:rsidR="115152BC" w:rsidRDefault="115152BC"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Se ha encontrado dificultad para poder agendar mesas técnicas, incluso las que son directamente con FONDO MIXTO; aunado a lo anterior, en esta etapa, los tiempos de respuesta de las comunicaciones son extensos e inapropiados, lo que </w:t>
      </w:r>
      <w:r w:rsidRPr="65485E91">
        <w:rPr>
          <w:rFonts w:ascii="Verdana" w:eastAsia="Verdana" w:hAnsi="Verdana" w:cs="Verdana"/>
          <w:i/>
          <w:iCs/>
          <w:color w:val="000000" w:themeColor="text1"/>
          <w:sz w:val="20"/>
          <w:szCs w:val="20"/>
          <w:lang w:val="es"/>
        </w:rPr>
        <w:lastRenderedPageBreak/>
        <w:t>ha generado un desgaste administrativo, al tener que reiterar en repetidas ocasiones sin obtener respuesta.</w:t>
      </w:r>
    </w:p>
    <w:p w14:paraId="0569F619" w14:textId="5B9954F0" w:rsidR="115152BC" w:rsidRDefault="115152BC"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5FE6BD4A" w14:textId="68FB695C" w:rsidR="115152BC" w:rsidRDefault="115152BC"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5F285E26" w14:textId="575D28D8"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1C691556" w14:textId="1E25371B"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En lo relacionado con las recientes comunicaciones enviadas por parte del MINISTERIO DE LAS CULTURAS a FONDO MIXTO, tanto con oficios radicados como correos electrónicos, se relacionan en el punto </w:t>
      </w:r>
      <w:r w:rsidRPr="65485E91">
        <w:rPr>
          <w:rFonts w:ascii="Verdana" w:eastAsia="Verdana" w:hAnsi="Verdana" w:cs="Verdana"/>
          <w:b/>
          <w:bCs/>
          <w:color w:val="000000" w:themeColor="text1"/>
          <w:sz w:val="20"/>
          <w:szCs w:val="20"/>
          <w:lang w:val="es"/>
        </w:rPr>
        <w:t>VIII. REQUERIMIENTOS PREVIOS</w:t>
      </w:r>
      <w:r w:rsidRPr="65485E91">
        <w:rPr>
          <w:rFonts w:ascii="Verdana" w:eastAsia="Verdana" w:hAnsi="Verdana" w:cs="Verdana"/>
          <w:color w:val="000000" w:themeColor="text1"/>
          <w:sz w:val="20"/>
          <w:szCs w:val="20"/>
          <w:lang w:val="es"/>
        </w:rPr>
        <w:t xml:space="preserve">, observaciones </w:t>
      </w:r>
      <w:r w:rsidRPr="65485E91">
        <w:rPr>
          <w:rFonts w:ascii="Verdana" w:eastAsia="Verdana" w:hAnsi="Verdana" w:cs="Verdana"/>
          <w:b/>
          <w:bCs/>
          <w:i/>
          <w:iCs/>
          <w:color w:val="000000" w:themeColor="text1"/>
          <w:sz w:val="20"/>
          <w:szCs w:val="20"/>
          <w:lang w:val="es"/>
        </w:rPr>
        <w:t>“Solicitudes a FONDO MIXTO para resolver temas técnicos y dar respuesta”</w:t>
      </w:r>
      <w:r w:rsidRPr="65485E91">
        <w:rPr>
          <w:rFonts w:ascii="Verdana" w:eastAsia="Verdana" w:hAnsi="Verdana" w:cs="Verdana"/>
          <w:color w:val="000000" w:themeColor="text1"/>
          <w:sz w:val="20"/>
          <w:szCs w:val="20"/>
          <w:lang w:val="es"/>
        </w:rPr>
        <w:t xml:space="preserve"> se presentan las diferentes comunicaciones con las solicitudes por parte de la Supervisión.</w:t>
      </w:r>
    </w:p>
    <w:p w14:paraId="623B3DB2" w14:textId="69B9055E"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247DD621" w14:textId="4B6D734A"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En vista de que persiste una renuencia por parte de FONDO MIXTO en dar respuesta a los compromisos, esta supervisión en comunicación </w:t>
      </w:r>
      <w:r w:rsidRPr="65485E91">
        <w:rPr>
          <w:rFonts w:ascii="Verdana" w:eastAsia="Verdana" w:hAnsi="Verdana" w:cs="Verdana"/>
          <w:b/>
          <w:bCs/>
          <w:color w:val="000000" w:themeColor="text1"/>
          <w:sz w:val="20"/>
          <w:szCs w:val="20"/>
          <w:lang w:val="es"/>
        </w:rPr>
        <w:t>MC28438S2024</w:t>
      </w:r>
      <w:r w:rsidRPr="65485E91">
        <w:rPr>
          <w:rFonts w:ascii="Verdana" w:eastAsia="Verdana" w:hAnsi="Verdana" w:cs="Verdana"/>
          <w:color w:val="000000" w:themeColor="text1"/>
          <w:sz w:val="20"/>
          <w:szCs w:val="20"/>
          <w:lang w:val="es"/>
        </w:rPr>
        <w:t xml:space="preserve"> convocó para el 21 de agosto de 2024 al Comité Gerencial del Contrato Interadministrativo, al cual concurrió la ordenadora de gasto del Ministerio, sin embargo, no contó con la asistencia de la directora ejecutiva de FONDO MIXTO Catalina Hoyos. Durante dicha reunión, sin embargo, se establecieron los siguientes compromisos a cargo de FONDO MIXTO, de los cuales ninguno se ha cumplido a la fecha.</w:t>
      </w:r>
    </w:p>
    <w:p w14:paraId="32136982" w14:textId="36B08162"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1308DB81" w14:textId="4A71D4D2" w:rsidR="115152BC" w:rsidRDefault="115152BC" w:rsidP="65485E91">
      <w:pPr>
        <w:spacing w:after="200" w:line="276" w:lineRule="auto"/>
        <w:ind w:left="360"/>
        <w:jc w:val="both"/>
        <w:rPr>
          <w:rFonts w:ascii="Verdana" w:eastAsia="Verdana" w:hAnsi="Verdana" w:cs="Verdana"/>
          <w:i/>
          <w:iCs/>
          <w:color w:val="000000" w:themeColor="text1"/>
          <w:sz w:val="20"/>
          <w:szCs w:val="20"/>
        </w:rPr>
      </w:pPr>
      <w:r w:rsidRPr="65485E91">
        <w:rPr>
          <w:rFonts w:ascii="Verdana" w:eastAsia="Verdana" w:hAnsi="Verdana" w:cs="Verdana"/>
          <w:i/>
          <w:iCs/>
          <w:color w:val="000000" w:themeColor="text1"/>
          <w:sz w:val="20"/>
          <w:szCs w:val="20"/>
        </w:rPr>
        <w:t xml:space="preserve">Tabla 2 Compromisos </w:t>
      </w:r>
      <w:proofErr w:type="gramStart"/>
      <w:r w:rsidRPr="65485E91">
        <w:rPr>
          <w:rFonts w:ascii="Verdana" w:eastAsia="Verdana" w:hAnsi="Verdana" w:cs="Verdana"/>
          <w:i/>
          <w:iCs/>
          <w:color w:val="000000" w:themeColor="text1"/>
          <w:sz w:val="20"/>
          <w:szCs w:val="20"/>
        </w:rPr>
        <w:t>de acuerdo a</w:t>
      </w:r>
      <w:proofErr w:type="gramEnd"/>
      <w:r w:rsidRPr="65485E91">
        <w:rPr>
          <w:rFonts w:ascii="Verdana" w:eastAsia="Verdana" w:hAnsi="Verdana" w:cs="Verdana"/>
          <w:i/>
          <w:iCs/>
          <w:color w:val="000000" w:themeColor="text1"/>
          <w:sz w:val="20"/>
          <w:szCs w:val="20"/>
        </w:rPr>
        <w:t xml:space="preserve"> última reunión del 21 de agosto</w:t>
      </w:r>
    </w:p>
    <w:tbl>
      <w:tblPr>
        <w:tblW w:w="0" w:type="auto"/>
        <w:tblInd w:w="43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140"/>
        <w:gridCol w:w="2550"/>
        <w:gridCol w:w="2009"/>
      </w:tblGrid>
      <w:tr w:rsidR="65485E91" w14:paraId="725D5BEA" w14:textId="77777777" w:rsidTr="65485E91">
        <w:trPr>
          <w:trHeight w:val="300"/>
        </w:trPr>
        <w:tc>
          <w:tcPr>
            <w:tcW w:w="4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AA06A9" w14:textId="61236146"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 xml:space="preserve">Compromisos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4A1E91" w14:textId="29CD5DFE"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 xml:space="preserve">Responsable del compromiso </w:t>
            </w:r>
          </w:p>
        </w:tc>
        <w:tc>
          <w:tcPr>
            <w:tcW w:w="20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61FA24" w14:textId="1587074C" w:rsidR="65485E91" w:rsidRDefault="65485E91" w:rsidP="65485E91">
            <w:pPr>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 xml:space="preserve">Fecha de Cumplimiento </w:t>
            </w:r>
          </w:p>
        </w:tc>
      </w:tr>
      <w:tr w:rsidR="65485E91" w14:paraId="591275C2" w14:textId="77777777" w:rsidTr="65485E91">
        <w:trPr>
          <w:trHeight w:val="300"/>
        </w:trPr>
        <w:tc>
          <w:tcPr>
            <w:tcW w:w="4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C65B96" w14:textId="1FA10C7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Entrega de evidencia de radicación de planimetría del proyecto ante EMCALI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01DF2C" w14:textId="419565C3"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FONDO MIXTO </w:t>
            </w:r>
          </w:p>
        </w:tc>
        <w:tc>
          <w:tcPr>
            <w:tcW w:w="20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CDBCFE" w14:textId="564BBC2C"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30/08/2024</w:t>
            </w:r>
          </w:p>
          <w:p w14:paraId="2FC18C37" w14:textId="780DD841"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NO ENTREGADO </w:t>
            </w:r>
          </w:p>
        </w:tc>
      </w:tr>
      <w:tr w:rsidR="65485E91" w14:paraId="381EFA27" w14:textId="77777777" w:rsidTr="65485E91">
        <w:trPr>
          <w:trHeight w:val="300"/>
        </w:trPr>
        <w:tc>
          <w:tcPr>
            <w:tcW w:w="4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E422DD" w14:textId="6C19FA2B"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Actualización de los diseños especialidades estructural e hidrosanitaria / FASE I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68372E" w14:textId="7A2A5BB7"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FONDO MIXTO </w:t>
            </w:r>
          </w:p>
        </w:tc>
        <w:tc>
          <w:tcPr>
            <w:tcW w:w="20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68D037" w14:textId="4F9BBE68"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30/08/2024 </w:t>
            </w:r>
          </w:p>
          <w:p w14:paraId="51138A76" w14:textId="1CDA9B7D"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NO ENTREGADO</w:t>
            </w:r>
          </w:p>
        </w:tc>
      </w:tr>
      <w:tr w:rsidR="65485E91" w14:paraId="4203FC46" w14:textId="77777777" w:rsidTr="65485E91">
        <w:trPr>
          <w:trHeight w:val="300"/>
        </w:trPr>
        <w:tc>
          <w:tcPr>
            <w:tcW w:w="414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B5DBB7" w14:textId="53E64A49"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Entrega de Plan de Contingencia para subsanación de entregables con Consultor derivado </w:t>
            </w:r>
          </w:p>
        </w:tc>
        <w:tc>
          <w:tcPr>
            <w:tcW w:w="255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E05F27" w14:textId="23FAE0A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FONDO MIXTO </w:t>
            </w:r>
          </w:p>
        </w:tc>
        <w:tc>
          <w:tcPr>
            <w:tcW w:w="20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A6FE88" w14:textId="2043DCEE"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03/09/2024 </w:t>
            </w:r>
          </w:p>
          <w:p w14:paraId="204D521D" w14:textId="2E9CAB04" w:rsidR="65485E91" w:rsidRDefault="65485E91" w:rsidP="65485E91">
            <w:pPr>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NO ENTREGADO</w:t>
            </w:r>
          </w:p>
        </w:tc>
      </w:tr>
    </w:tbl>
    <w:p w14:paraId="42804E1F" w14:textId="71330497"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668CC418" w14:textId="00B84016" w:rsidR="115152BC" w:rsidRDefault="115152BC" w:rsidP="65485E91">
      <w:pPr>
        <w:ind w:left="360"/>
        <w:jc w:val="both"/>
        <w:rPr>
          <w:rFonts w:ascii="Verdana" w:eastAsia="Verdana" w:hAnsi="Verdana" w:cs="Verdana"/>
          <w:b/>
          <w:bCs/>
          <w:i/>
          <w:iCs/>
          <w:color w:val="000000" w:themeColor="text1"/>
          <w:sz w:val="20"/>
          <w:szCs w:val="20"/>
        </w:rPr>
      </w:pPr>
      <w:r w:rsidRPr="65485E91">
        <w:rPr>
          <w:rFonts w:ascii="Verdana" w:eastAsia="Verdana" w:hAnsi="Verdana" w:cs="Verdana"/>
          <w:color w:val="000000" w:themeColor="text1"/>
          <w:sz w:val="20"/>
          <w:szCs w:val="20"/>
        </w:rPr>
        <w:t xml:space="preserve">Lo acordado durante dicha reunión se solicitó en dos ocasiones sin tener respuesta a la fecha, se citan las comunicaciones en el </w:t>
      </w:r>
      <w:r w:rsidRPr="65485E91">
        <w:rPr>
          <w:rFonts w:ascii="Verdana" w:eastAsia="Verdana" w:hAnsi="Verdana" w:cs="Verdana"/>
          <w:b/>
          <w:bCs/>
          <w:color w:val="000000" w:themeColor="text1"/>
          <w:sz w:val="20"/>
          <w:szCs w:val="20"/>
        </w:rPr>
        <w:t>VIII. REQUERIMIENTOS PREVIOS</w:t>
      </w:r>
      <w:r w:rsidRPr="65485E91">
        <w:rPr>
          <w:rFonts w:ascii="Verdana" w:eastAsia="Verdana" w:hAnsi="Verdana" w:cs="Verdana"/>
          <w:color w:val="000000" w:themeColor="text1"/>
          <w:sz w:val="20"/>
          <w:szCs w:val="20"/>
        </w:rPr>
        <w:t xml:space="preserve">, Observaciones, </w:t>
      </w:r>
      <w:r w:rsidRPr="65485E91">
        <w:rPr>
          <w:rFonts w:ascii="Verdana" w:eastAsia="Verdana" w:hAnsi="Verdana" w:cs="Verdana"/>
          <w:b/>
          <w:bCs/>
          <w:i/>
          <w:iCs/>
          <w:color w:val="000000" w:themeColor="text1"/>
          <w:sz w:val="20"/>
          <w:szCs w:val="20"/>
        </w:rPr>
        <w:t xml:space="preserve">“Comunicaciones solicitando información </w:t>
      </w:r>
      <w:proofErr w:type="gramStart"/>
      <w:r w:rsidRPr="65485E91">
        <w:rPr>
          <w:rFonts w:ascii="Verdana" w:eastAsia="Verdana" w:hAnsi="Verdana" w:cs="Verdana"/>
          <w:b/>
          <w:bCs/>
          <w:i/>
          <w:iCs/>
          <w:color w:val="000000" w:themeColor="text1"/>
          <w:sz w:val="20"/>
          <w:szCs w:val="20"/>
        </w:rPr>
        <w:t>de acuerdo a</w:t>
      </w:r>
      <w:proofErr w:type="gramEnd"/>
      <w:r w:rsidRPr="65485E91">
        <w:rPr>
          <w:rFonts w:ascii="Verdana" w:eastAsia="Verdana" w:hAnsi="Verdana" w:cs="Verdana"/>
          <w:b/>
          <w:bCs/>
          <w:i/>
          <w:iCs/>
          <w:color w:val="000000" w:themeColor="text1"/>
          <w:sz w:val="20"/>
          <w:szCs w:val="20"/>
        </w:rPr>
        <w:t xml:space="preserve"> compromisos 21 de agosto de 2024”</w:t>
      </w:r>
    </w:p>
    <w:p w14:paraId="73368112" w14:textId="77DF1208" w:rsidR="65485E91" w:rsidRDefault="65485E91" w:rsidP="65485E91">
      <w:pPr>
        <w:jc w:val="both"/>
        <w:rPr>
          <w:rFonts w:ascii="Verdana" w:eastAsia="Verdana" w:hAnsi="Verdana" w:cs="Verdana"/>
          <w:sz w:val="20"/>
          <w:szCs w:val="20"/>
        </w:rPr>
      </w:pPr>
    </w:p>
    <w:p w14:paraId="7D272A3D" w14:textId="77616499"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1DB92095" w14:textId="7F18F9CF" w:rsidR="115152BC" w:rsidRDefault="115152BC" w:rsidP="65485E91">
      <w:p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035AB8B5" w14:textId="46881011" w:rsidR="115152BC" w:rsidRDefault="115152BC" w:rsidP="65485E91">
      <w:pPr>
        <w:pStyle w:val="Ttulo2"/>
        <w:numPr>
          <w:ilvl w:val="0"/>
          <w:numId w:val="17"/>
        </w:numPr>
        <w:spacing w:before="0" w:after="0"/>
        <w:ind w:left="360"/>
        <w:jc w:val="both"/>
        <w:rPr>
          <w:rFonts w:ascii="Verdana" w:eastAsia="Verdana" w:hAnsi="Verdana" w:cs="Verdana"/>
          <w:b w:val="0"/>
          <w:bCs w:val="0"/>
          <w:color w:val="000000" w:themeColor="text1"/>
          <w:sz w:val="20"/>
          <w:szCs w:val="20"/>
          <w:u w:val="single"/>
          <w:lang w:val="es"/>
        </w:rPr>
      </w:pPr>
      <w:r w:rsidRPr="65485E91">
        <w:rPr>
          <w:rFonts w:ascii="Verdana" w:eastAsia="Verdana" w:hAnsi="Verdana" w:cs="Verdana"/>
          <w:b w:val="0"/>
          <w:bCs w:val="0"/>
          <w:color w:val="000000" w:themeColor="text1"/>
          <w:sz w:val="20"/>
          <w:szCs w:val="20"/>
          <w:u w:val="single"/>
          <w:lang w:val="es"/>
        </w:rPr>
        <w:t>Disponibilidad de Servicios Públicos.</w:t>
      </w:r>
    </w:p>
    <w:p w14:paraId="085271A1" w14:textId="51B99AFF" w:rsidR="115152BC" w:rsidRDefault="115152BC" w:rsidP="65485E91">
      <w:p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1A6E76E9" w14:textId="6E07A6A9" w:rsidR="115152BC" w:rsidRDefault="115152BC" w:rsidP="65485E91">
      <w:p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A337454" w14:textId="19DDFE70"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lastRenderedPageBreak/>
        <w:t>La disponibilidad de servicios para la puesta en funcionamiento del proyecto no está garantizada en su totalidad, ni los trámites necesarios para su ejecución, como se expone a continuación:</w:t>
      </w:r>
    </w:p>
    <w:p w14:paraId="055F8FC1" w14:textId="4836F038" w:rsidR="115152BC" w:rsidRDefault="115152BC" w:rsidP="65485E91">
      <w:p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0A2E874D" w14:textId="1015913C" w:rsidR="115152BC" w:rsidRDefault="115152BC" w:rsidP="65485E91">
      <w:pPr>
        <w:ind w:left="360"/>
        <w:jc w:val="both"/>
        <w:rPr>
          <w:rFonts w:ascii="Verdana" w:eastAsia="Verdana" w:hAnsi="Verdana" w:cs="Verdana"/>
          <w:color w:val="000000" w:themeColor="text1"/>
          <w:sz w:val="20"/>
          <w:szCs w:val="20"/>
          <w:u w:val="single"/>
          <w:lang w:val="es"/>
        </w:rPr>
      </w:pPr>
      <w:r w:rsidRPr="65485E91">
        <w:rPr>
          <w:rFonts w:ascii="Verdana" w:eastAsia="Verdana" w:hAnsi="Verdana" w:cs="Verdana"/>
          <w:color w:val="000000" w:themeColor="text1"/>
          <w:sz w:val="20"/>
          <w:szCs w:val="20"/>
          <w:u w:val="single"/>
          <w:lang w:val="es"/>
        </w:rPr>
        <w:t>Acueducto y Alcantarillado</w:t>
      </w:r>
    </w:p>
    <w:p w14:paraId="005D5998" w14:textId="6DAB93D5"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019B27C" w14:textId="0D7E7A3E" w:rsidR="115152BC" w:rsidRDefault="115152BC" w:rsidP="65485E91">
      <w:pPr>
        <w:pStyle w:val="Prrafodelista"/>
        <w:numPr>
          <w:ilvl w:val="0"/>
          <w:numId w:val="13"/>
        </w:numPr>
        <w:spacing w:line="276" w:lineRule="auto"/>
        <w:ind w:left="1080"/>
        <w:jc w:val="both"/>
        <w:rPr>
          <w:rFonts w:ascii="Verdana" w:eastAsia="Verdana" w:hAnsi="Verdana" w:cs="Verdana"/>
          <w:color w:val="000000" w:themeColor="text1"/>
          <w:sz w:val="20"/>
          <w:szCs w:val="20"/>
        </w:rPr>
      </w:pPr>
      <w:proofErr w:type="gramStart"/>
      <w:r w:rsidRPr="65485E91">
        <w:rPr>
          <w:rFonts w:ascii="Verdana" w:eastAsia="Verdana" w:hAnsi="Verdana" w:cs="Verdana"/>
          <w:color w:val="000000" w:themeColor="text1"/>
          <w:sz w:val="20"/>
          <w:szCs w:val="20"/>
        </w:rPr>
        <w:t>En relación a</w:t>
      </w:r>
      <w:proofErr w:type="gramEnd"/>
      <w:r w:rsidRPr="65485E91">
        <w:rPr>
          <w:rFonts w:ascii="Verdana" w:eastAsia="Verdana" w:hAnsi="Verdana" w:cs="Verdana"/>
          <w:color w:val="000000" w:themeColor="text1"/>
          <w:sz w:val="20"/>
          <w:szCs w:val="20"/>
        </w:rPr>
        <w:t xml:space="preserve"> la disponibilidad de servicio de acueducto y alcantarillado, para el proyecto de Museo Afro, FASE I, se ha solicitado aclarar cómo es el abastecimiento, ya que, si bien se indica que de la acometida existente se realiza un llenado a un tanque existente, y del mismo se bombea al proyecto de Museo Afro, no se ha aclarado el estado del sistema existente para garantizar el llenado del tanque para FASE I. </w:t>
      </w:r>
    </w:p>
    <w:p w14:paraId="65ACF311" w14:textId="21241BC7"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696F2932" w14:textId="7B7C1B46" w:rsidR="115152BC" w:rsidRDefault="115152BC" w:rsidP="65485E91">
      <w:pPr>
        <w:ind w:left="1080"/>
        <w:jc w:val="both"/>
        <w:rPr>
          <w:rFonts w:ascii="Verdana" w:eastAsia="Verdana" w:hAnsi="Verdana" w:cs="Verdana"/>
          <w:color w:val="000000" w:themeColor="text1"/>
          <w:sz w:val="20"/>
          <w:szCs w:val="20"/>
        </w:rPr>
      </w:pPr>
      <w:r w:rsidRPr="65485E91">
        <w:rPr>
          <w:rFonts w:ascii="Verdana" w:eastAsia="Verdana" w:hAnsi="Verdana" w:cs="Verdana"/>
          <w:color w:val="000000" w:themeColor="text1"/>
          <w:sz w:val="20"/>
          <w:szCs w:val="20"/>
        </w:rPr>
        <w:t>La primera solicitud sobre este respecto, se envió con comunicación MC23481S2023 del 27 de noviembre de 2023</w:t>
      </w:r>
      <w:r w:rsidRPr="65485E91">
        <w:rPr>
          <w:rFonts w:ascii="Verdana" w:eastAsia="Verdana" w:hAnsi="Verdana" w:cs="Verdana"/>
          <w:color w:val="000000" w:themeColor="text1"/>
          <w:sz w:val="20"/>
          <w:szCs w:val="20"/>
          <w:vertAlign w:val="superscript"/>
        </w:rPr>
        <w:t xml:space="preserve"> </w:t>
      </w:r>
      <w:hyperlink r:id="rId14" w:anchor="_ftn2">
        <w:r w:rsidRPr="65485E91">
          <w:rPr>
            <w:rStyle w:val="Hipervnculo"/>
            <w:rFonts w:ascii="Verdana" w:eastAsia="Verdana" w:hAnsi="Verdana" w:cs="Verdana"/>
            <w:color w:val="000000" w:themeColor="text1"/>
            <w:sz w:val="20"/>
            <w:szCs w:val="20"/>
            <w:vertAlign w:val="superscript"/>
          </w:rPr>
          <w:t>[2]</w:t>
        </w:r>
      </w:hyperlink>
      <w:r w:rsidRPr="65485E91">
        <w:rPr>
          <w:rFonts w:ascii="Verdana" w:eastAsia="Verdana" w:hAnsi="Verdana" w:cs="Verdana"/>
          <w:color w:val="000000" w:themeColor="text1"/>
          <w:sz w:val="20"/>
          <w:szCs w:val="20"/>
        </w:rPr>
        <w:t xml:space="preserve">: </w:t>
      </w:r>
    </w:p>
    <w:p w14:paraId="55AB3055" w14:textId="2F2DFA04" w:rsidR="65485E91" w:rsidRDefault="65485E91" w:rsidP="65485E91">
      <w:pPr>
        <w:jc w:val="both"/>
        <w:rPr>
          <w:rFonts w:ascii="Verdana" w:eastAsia="Verdana" w:hAnsi="Verdana" w:cs="Verdana"/>
          <w:sz w:val="20"/>
          <w:szCs w:val="20"/>
        </w:rPr>
      </w:pPr>
    </w:p>
    <w:p w14:paraId="021E1E43" w14:textId="567C9C3C"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3337D448" w14:textId="0C7C51D0"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662A9428" w14:textId="33CF18CE"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77D5BAE7" w14:textId="23E13774"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6524C880" w14:textId="39CAEEFD" w:rsidR="115152BC" w:rsidRDefault="115152BC" w:rsidP="65485E91">
      <w:pPr>
        <w:pStyle w:val="Prrafodelista"/>
        <w:numPr>
          <w:ilvl w:val="0"/>
          <w:numId w:val="12"/>
        </w:numPr>
        <w:spacing w:line="276" w:lineRule="auto"/>
        <w:ind w:left="213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Servicios públicos:</w:t>
      </w:r>
    </w:p>
    <w:p w14:paraId="7489D420" w14:textId="52C4A40E" w:rsidR="115152BC" w:rsidRDefault="115152BC" w:rsidP="65485E91">
      <w:pPr>
        <w:pStyle w:val="Prrafodelista"/>
        <w:numPr>
          <w:ilvl w:val="1"/>
          <w:numId w:val="11"/>
        </w:numPr>
        <w:spacing w:line="276" w:lineRule="auto"/>
        <w:ind w:left="2430" w:hanging="432"/>
        <w:jc w:val="both"/>
        <w:rPr>
          <w:rFonts w:ascii="Verdana" w:eastAsia="Verdana" w:hAnsi="Verdana" w:cs="Verdana"/>
          <w:i/>
          <w:iCs/>
          <w:color w:val="000000" w:themeColor="text1"/>
          <w:sz w:val="20"/>
          <w:szCs w:val="20"/>
        </w:rPr>
      </w:pPr>
      <w:r w:rsidRPr="65485E91">
        <w:rPr>
          <w:rFonts w:ascii="Verdana" w:eastAsia="Verdana" w:hAnsi="Verdana" w:cs="Verdana"/>
          <w:i/>
          <w:iCs/>
          <w:color w:val="000000" w:themeColor="text1"/>
          <w:sz w:val="20"/>
          <w:szCs w:val="20"/>
        </w:rPr>
        <w:t>No se indica información sobre la disponibilidad de servicios, ni puntos de conexión a la red de la ESP para el proyecto Emcali.</w:t>
      </w:r>
    </w:p>
    <w:p w14:paraId="24144346" w14:textId="65E67D75" w:rsidR="115152BC" w:rsidRDefault="115152BC" w:rsidP="65485E91">
      <w:pPr>
        <w:pStyle w:val="Prrafodelista"/>
        <w:numPr>
          <w:ilvl w:val="1"/>
          <w:numId w:val="11"/>
        </w:numPr>
        <w:spacing w:line="276" w:lineRule="auto"/>
        <w:ind w:left="2430" w:hanging="432"/>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No se presenta información de los puntos de conexión de la red de abastecimiento de agua potable, puntos de conexión de aguas residuales y lluvias, donde se identifique diámetro, profundidad de tubo existente, ni material, lo anterior para garantizar la entrega a gravedad.”</w:t>
      </w:r>
    </w:p>
    <w:p w14:paraId="3B4B02A4" w14:textId="60B439D5"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48ACE798" w14:textId="093A56BF"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53E7EA8E" w14:textId="4767A6C3"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031CE6C6" w14:textId="0D3B3231" w:rsidR="115152BC" w:rsidRDefault="115152BC" w:rsidP="65485E91">
      <w:pPr>
        <w:ind w:left="1080"/>
        <w:jc w:val="both"/>
        <w:rPr>
          <w:rFonts w:ascii="Verdana" w:eastAsia="Verdana" w:hAnsi="Verdana" w:cs="Verdana"/>
          <w:color w:val="000000" w:themeColor="text1"/>
          <w:sz w:val="20"/>
          <w:szCs w:val="20"/>
        </w:rPr>
      </w:pPr>
      <w:r w:rsidRPr="65485E91">
        <w:rPr>
          <w:rFonts w:ascii="Verdana" w:eastAsia="Verdana" w:hAnsi="Verdana" w:cs="Verdana"/>
          <w:color w:val="000000" w:themeColor="text1"/>
          <w:sz w:val="20"/>
          <w:szCs w:val="20"/>
        </w:rPr>
        <w:t xml:space="preserve">En comunicado MC00498S2024 del 22 de enero de 2024 sobre las anteriores observaciones, el especialista del Grupo de </w:t>
      </w:r>
      <w:proofErr w:type="gramStart"/>
      <w:r w:rsidRPr="65485E91">
        <w:rPr>
          <w:rFonts w:ascii="Verdana" w:eastAsia="Verdana" w:hAnsi="Verdana" w:cs="Verdana"/>
          <w:color w:val="000000" w:themeColor="text1"/>
          <w:sz w:val="20"/>
          <w:szCs w:val="20"/>
        </w:rPr>
        <w:t>Infraestructura  indicó</w:t>
      </w:r>
      <w:proofErr w:type="gramEnd"/>
      <w:r w:rsidRPr="65485E91">
        <w:rPr>
          <w:rFonts w:ascii="Verdana" w:eastAsia="Verdana" w:hAnsi="Verdana" w:cs="Verdana"/>
          <w:color w:val="000000" w:themeColor="text1"/>
          <w:sz w:val="20"/>
          <w:szCs w:val="20"/>
        </w:rPr>
        <w:t>:</w:t>
      </w:r>
    </w:p>
    <w:p w14:paraId="45FD415C" w14:textId="0CE38AA2" w:rsidR="115152BC" w:rsidRDefault="115152BC" w:rsidP="65485E91">
      <w:pPr>
        <w:ind w:left="105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4F1938ED" w14:textId="50CE8113"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2F51C59F" w14:textId="6356B227"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38AC60D7" w14:textId="457DC9D7"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1. Servicios públicos:</w:t>
      </w:r>
    </w:p>
    <w:p w14:paraId="031B8EEC" w14:textId="196CC822" w:rsidR="115152BC" w:rsidRDefault="115152BC" w:rsidP="65485E91">
      <w:pPr>
        <w:pStyle w:val="Prrafodelista"/>
        <w:numPr>
          <w:ilvl w:val="1"/>
          <w:numId w:val="10"/>
        </w:numPr>
        <w:spacing w:line="276" w:lineRule="auto"/>
        <w:ind w:left="2520" w:hanging="45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En reunión se indicó que la red es desde el punto de conexión interna del lote del tanque y equipos de bombeo. No se entrega el análisis solicitado para saber si las estructuras existentes tienen </w:t>
      </w:r>
      <w:r w:rsidRPr="65485E91">
        <w:rPr>
          <w:rFonts w:ascii="Verdana" w:eastAsia="Verdana" w:hAnsi="Verdana" w:cs="Verdana"/>
          <w:i/>
          <w:iCs/>
          <w:color w:val="000000" w:themeColor="text1"/>
          <w:sz w:val="20"/>
          <w:szCs w:val="20"/>
          <w:lang w:val="es"/>
        </w:rPr>
        <w:lastRenderedPageBreak/>
        <w:t>capacidad de surtir agua para el museo según acometida requerida para el proyecto. Se mantiene observación.</w:t>
      </w:r>
    </w:p>
    <w:p w14:paraId="3318C29B" w14:textId="4BA44DDD" w:rsidR="115152BC" w:rsidRDefault="115152BC" w:rsidP="65485E91">
      <w:pPr>
        <w:pStyle w:val="Prrafodelista"/>
        <w:numPr>
          <w:ilvl w:val="1"/>
          <w:numId w:val="10"/>
        </w:numPr>
        <w:spacing w:line="276" w:lineRule="auto"/>
        <w:ind w:left="252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Se mantiene observación.</w:t>
      </w:r>
    </w:p>
    <w:p w14:paraId="780AA19A" w14:textId="5742FD7A"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75D208B6" w14:textId="1DEAD69E"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0BC826B8" w14:textId="72BCB744"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14150287" w14:textId="6669B77B"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483A4C96" w14:textId="7B5F6F09"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EL 02 de abril de 2024, en MC05068S2024:</w:t>
      </w:r>
    </w:p>
    <w:p w14:paraId="7822C813" w14:textId="4561F643"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38E044BC" w14:textId="22DD3792"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7FDAE662" w14:textId="42AD07A3"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63043D7A" w14:textId="5D88257E"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1. Servicios públicos:</w:t>
      </w:r>
    </w:p>
    <w:p w14:paraId="6BEB635A" w14:textId="59176C62" w:rsidR="115152BC" w:rsidRDefault="115152BC" w:rsidP="65485E91">
      <w:pPr>
        <w:pStyle w:val="Prrafodelista"/>
        <w:numPr>
          <w:ilvl w:val="1"/>
          <w:numId w:val="9"/>
        </w:numPr>
        <w:spacing w:line="276" w:lineRule="auto"/>
        <w:ind w:left="2610" w:hanging="54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Se mantiene la observación. Se indica que el proyecto se abastece de una red de 1-½" de un tanque existente, no se aclara si la red está en uso, el estado del tanque existente y si las bombas están operativas, debido a que el sistema dependerá completamente de este sistema existente.</w:t>
      </w:r>
    </w:p>
    <w:p w14:paraId="4467DB95" w14:textId="61D5A6FC" w:rsidR="115152BC" w:rsidRDefault="115152BC" w:rsidP="65485E91">
      <w:pPr>
        <w:pStyle w:val="Prrafodelista"/>
        <w:numPr>
          <w:ilvl w:val="1"/>
          <w:numId w:val="9"/>
        </w:numPr>
        <w:spacing w:line="276" w:lineRule="auto"/>
        <w:ind w:left="2610" w:hanging="54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Se mantiene observación. Se debe tener presente que la red de abastecimiento depende de un sistema existente del cual no se realiza diagnóstico o presenta información al respecto. Con relación a las redes de desagües se indica que en esta fase no se proyecta diseño de redes exteriores, se debe aclarar cómo se evacuarán las redes de este proyecto para la fase I antes del inicio de las fases posteriores.</w:t>
      </w:r>
    </w:p>
    <w:p w14:paraId="3E5F3F4C" w14:textId="6F96E711" w:rsidR="115152BC" w:rsidRDefault="115152BC" w:rsidP="65485E91">
      <w:pPr>
        <w:ind w:left="3540" w:hanging="138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4967FA3A" w14:textId="5279C8C1"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5675B07F" w14:textId="318C94EF"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3257937" w14:textId="0238797B"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EL 17 de mayo, finalmente en oficio MC08709S2024:</w:t>
      </w:r>
    </w:p>
    <w:p w14:paraId="1C811038" w14:textId="33CDF86A"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7597D990" w14:textId="3CBFCCC0"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6B7DFAE5" w14:textId="3F65AC55" w:rsidR="115152BC" w:rsidRDefault="115152BC" w:rsidP="65485E91">
      <w:pPr>
        <w:ind w:left="249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3A0C0784" w14:textId="7F9D6FC9" w:rsidR="115152BC" w:rsidRDefault="115152BC" w:rsidP="65485E91">
      <w:pPr>
        <w:ind w:left="180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1. Servicios públicos:</w:t>
      </w:r>
    </w:p>
    <w:p w14:paraId="61FBEB2A" w14:textId="6D19E6D1" w:rsidR="115152BC" w:rsidRDefault="115152BC" w:rsidP="65485E91">
      <w:pPr>
        <w:pStyle w:val="Prrafodelista"/>
        <w:numPr>
          <w:ilvl w:val="1"/>
          <w:numId w:val="8"/>
        </w:numPr>
        <w:spacing w:line="276" w:lineRule="auto"/>
        <w:ind w:left="2610" w:hanging="54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Se mantiene la observación. (....)</w:t>
      </w:r>
    </w:p>
    <w:p w14:paraId="6DAD1AD4" w14:textId="24E0CD66" w:rsidR="115152BC" w:rsidRDefault="115152BC" w:rsidP="65485E91">
      <w:pPr>
        <w:pStyle w:val="Prrafodelista"/>
        <w:numPr>
          <w:ilvl w:val="1"/>
          <w:numId w:val="8"/>
        </w:numPr>
        <w:spacing w:line="276" w:lineRule="auto"/>
        <w:ind w:left="2610" w:hanging="54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Se atiende observación (...) </w:t>
      </w:r>
    </w:p>
    <w:p w14:paraId="0C2A3FC5" w14:textId="55D3FF4F"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3469D8D4" w14:textId="3A0D761B"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78E098C1" w14:textId="657BE1B9"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2FCACEA8" w14:textId="5822D2EA"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Para el caso de FASE II, en comunicación MC25547S2023 del 13 de diciembre de 2023, se observó:</w:t>
      </w:r>
    </w:p>
    <w:p w14:paraId="1D53D325" w14:textId="4ACC9B5E"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4C232757" w14:textId="6198947F"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71C3B60D" w14:textId="4BC86D5C"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lastRenderedPageBreak/>
        <w:t xml:space="preserve"> </w:t>
      </w:r>
    </w:p>
    <w:p w14:paraId="60413BDB" w14:textId="388C9E2F"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1. Servicios públicos:</w:t>
      </w:r>
    </w:p>
    <w:p w14:paraId="60C2A0CF" w14:textId="203F684B" w:rsidR="115152BC" w:rsidRDefault="115152BC" w:rsidP="65485E91">
      <w:pPr>
        <w:pStyle w:val="Prrafodelista"/>
        <w:numPr>
          <w:ilvl w:val="1"/>
          <w:numId w:val="7"/>
        </w:numPr>
        <w:spacing w:line="276" w:lineRule="auto"/>
        <w:ind w:left="2610" w:hanging="450"/>
        <w:jc w:val="both"/>
        <w:rPr>
          <w:rFonts w:ascii="Verdana" w:eastAsia="Verdana" w:hAnsi="Verdana" w:cs="Verdana"/>
          <w:i/>
          <w:iCs/>
          <w:color w:val="000000" w:themeColor="text1"/>
          <w:sz w:val="20"/>
          <w:szCs w:val="20"/>
        </w:rPr>
      </w:pPr>
      <w:r w:rsidRPr="65485E91">
        <w:rPr>
          <w:rFonts w:ascii="Verdana" w:eastAsia="Verdana" w:hAnsi="Verdana" w:cs="Verdana"/>
          <w:i/>
          <w:iCs/>
          <w:color w:val="000000" w:themeColor="text1"/>
          <w:sz w:val="20"/>
          <w:szCs w:val="20"/>
        </w:rPr>
        <w:t>No se indica información sobre la disponibilidad de servicios, ni puntos de conexión a la red de la ESP para el proyecto Emcali.</w:t>
      </w:r>
    </w:p>
    <w:p w14:paraId="254F87EA" w14:textId="0F7E8269" w:rsidR="115152BC" w:rsidRDefault="115152BC" w:rsidP="65485E91">
      <w:pPr>
        <w:pStyle w:val="Prrafodelista"/>
        <w:numPr>
          <w:ilvl w:val="1"/>
          <w:numId w:val="7"/>
        </w:numPr>
        <w:spacing w:line="276" w:lineRule="auto"/>
        <w:ind w:left="2610" w:hanging="450"/>
        <w:jc w:val="both"/>
        <w:rPr>
          <w:rFonts w:ascii="Verdana" w:eastAsia="Verdana" w:hAnsi="Verdana" w:cs="Verdana"/>
          <w:i/>
          <w:iCs/>
          <w:color w:val="000000" w:themeColor="text1"/>
          <w:sz w:val="20"/>
          <w:szCs w:val="20"/>
        </w:rPr>
      </w:pPr>
      <w:r w:rsidRPr="65485E91">
        <w:rPr>
          <w:rFonts w:ascii="Verdana" w:eastAsia="Verdana" w:hAnsi="Verdana" w:cs="Verdana"/>
          <w:i/>
          <w:iCs/>
          <w:color w:val="000000" w:themeColor="text1"/>
          <w:sz w:val="20"/>
          <w:szCs w:val="20"/>
        </w:rPr>
        <w:t xml:space="preserve">Se proyecta una acometida para el tanque de almacenamiento de una red de 1-½", de la cual no se indica en ningún documento si es de la ESP o es una red interna del predio existente de la licorera, no se indica el estado de la red, tipo de diámetro, ni material de </w:t>
      </w:r>
      <w:proofErr w:type="gramStart"/>
      <w:r w:rsidRPr="65485E91">
        <w:rPr>
          <w:rFonts w:ascii="Verdana" w:eastAsia="Verdana" w:hAnsi="Verdana" w:cs="Verdana"/>
          <w:i/>
          <w:iCs/>
          <w:color w:val="000000" w:themeColor="text1"/>
          <w:sz w:val="20"/>
          <w:szCs w:val="20"/>
        </w:rPr>
        <w:t>la misma</w:t>
      </w:r>
      <w:proofErr w:type="gramEnd"/>
      <w:r w:rsidRPr="65485E91">
        <w:rPr>
          <w:rFonts w:ascii="Verdana" w:eastAsia="Verdana" w:hAnsi="Verdana" w:cs="Verdana"/>
          <w:i/>
          <w:iCs/>
          <w:color w:val="000000" w:themeColor="text1"/>
          <w:sz w:val="20"/>
          <w:szCs w:val="20"/>
        </w:rPr>
        <w:t>.</w:t>
      </w:r>
    </w:p>
    <w:p w14:paraId="03E4B089" w14:textId="4E9E68D6" w:rsidR="115152BC" w:rsidRDefault="115152BC" w:rsidP="65485E91">
      <w:pPr>
        <w:pStyle w:val="Prrafodelista"/>
        <w:numPr>
          <w:ilvl w:val="1"/>
          <w:numId w:val="7"/>
        </w:numPr>
        <w:spacing w:line="276" w:lineRule="auto"/>
        <w:ind w:left="2610" w:hanging="45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Se presenta en el plano una red del acueducto en 8” y una derivación al lote en 2”, no se indica si se cuenta con un macro medidor para todo el predio o como es esa acometida con relación a la ESP.</w:t>
      </w:r>
    </w:p>
    <w:p w14:paraId="50B9A494" w14:textId="117E9997" w:rsidR="115152BC" w:rsidRDefault="115152BC" w:rsidP="65485E91">
      <w:pPr>
        <w:pStyle w:val="Prrafodelista"/>
        <w:numPr>
          <w:ilvl w:val="1"/>
          <w:numId w:val="7"/>
        </w:numPr>
        <w:spacing w:line="276" w:lineRule="auto"/>
        <w:ind w:left="2610" w:hanging="45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Con relación a las redes de aguas residuales, no se indica cómo es la conexión final del proyecto de redes externas del pozo 9 a la red exterior de la ESP (...)</w:t>
      </w:r>
    </w:p>
    <w:p w14:paraId="5861C642" w14:textId="6934D35E" w:rsidR="115152BC" w:rsidRDefault="115152BC" w:rsidP="65485E91">
      <w:pPr>
        <w:pStyle w:val="Prrafodelista"/>
        <w:numPr>
          <w:ilvl w:val="1"/>
          <w:numId w:val="7"/>
        </w:numPr>
        <w:spacing w:line="276" w:lineRule="auto"/>
        <w:ind w:left="2610" w:hanging="450"/>
        <w:jc w:val="both"/>
        <w:rPr>
          <w:rFonts w:ascii="Verdana" w:eastAsia="Verdana" w:hAnsi="Verdana" w:cs="Verdana"/>
          <w:i/>
          <w:iCs/>
          <w:color w:val="000000" w:themeColor="text1"/>
          <w:sz w:val="20"/>
          <w:szCs w:val="20"/>
        </w:rPr>
      </w:pPr>
      <w:r w:rsidRPr="65485E91">
        <w:rPr>
          <w:rFonts w:ascii="Verdana" w:eastAsia="Verdana" w:hAnsi="Verdana" w:cs="Verdana"/>
          <w:i/>
          <w:iCs/>
          <w:color w:val="000000" w:themeColor="text1"/>
          <w:sz w:val="20"/>
          <w:szCs w:val="20"/>
        </w:rPr>
        <w:t xml:space="preserve">Con relación a las redes de aguas lluvias, no se indica cómo es la conexión final del proyecto de SUDS, no existe memoria de calculo del sistema SUDS propuesto, adicionalmente no se cuenta con un rebose a las redes de aguas residuales. </w:t>
      </w:r>
    </w:p>
    <w:p w14:paraId="01AA30A9" w14:textId="4D7E405E" w:rsidR="115152BC" w:rsidRDefault="115152BC" w:rsidP="65485E91">
      <w:pPr>
        <w:ind w:left="1056" w:firstLine="70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347EDB1E" w14:textId="0FB8862B"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6A943099" w14:textId="1E8715C0"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El 19 de marzo en comunicado MC04229S2024:</w:t>
      </w:r>
    </w:p>
    <w:p w14:paraId="4104EC70" w14:textId="2F2B2BFE"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2855035" w14:textId="5E0F3990"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0577F9AE" w14:textId="18117D2C"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03BB43B0" w14:textId="6C6BE931" w:rsidR="115152BC" w:rsidRDefault="115152BC" w:rsidP="65485E91">
      <w:pPr>
        <w:ind w:left="162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r>
        <w:tab/>
      </w:r>
      <w:r w:rsidRPr="65485E91">
        <w:rPr>
          <w:rFonts w:ascii="Verdana" w:eastAsia="Verdana" w:hAnsi="Verdana" w:cs="Verdana"/>
          <w:i/>
          <w:iCs/>
          <w:color w:val="000000" w:themeColor="text1"/>
          <w:sz w:val="20"/>
          <w:szCs w:val="20"/>
          <w:lang w:val="es"/>
        </w:rPr>
        <w:t xml:space="preserve"> 1. Servicios públicos:</w:t>
      </w:r>
    </w:p>
    <w:p w14:paraId="7AA3CB15" w14:textId="008A23BE"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43000ED7" w14:textId="74B6E259" w:rsidR="115152BC" w:rsidRDefault="115152BC" w:rsidP="65485E91">
      <w:pPr>
        <w:pStyle w:val="Prrafodelista"/>
        <w:numPr>
          <w:ilvl w:val="1"/>
          <w:numId w:val="6"/>
        </w:numPr>
        <w:spacing w:line="276" w:lineRule="auto"/>
        <w:ind w:left="2610" w:hanging="45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se atiende observación.</w:t>
      </w:r>
    </w:p>
    <w:p w14:paraId="698BE6E9" w14:textId="106AFF0D" w:rsidR="115152BC" w:rsidRDefault="115152BC" w:rsidP="65485E91">
      <w:pPr>
        <w:pStyle w:val="Prrafodelista"/>
        <w:numPr>
          <w:ilvl w:val="1"/>
          <w:numId w:val="6"/>
        </w:numPr>
        <w:spacing w:line="276" w:lineRule="auto"/>
        <w:ind w:left="2610" w:hanging="45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La información presentada, no es consistente (...)</w:t>
      </w:r>
    </w:p>
    <w:p w14:paraId="112F9E06" w14:textId="60762F78" w:rsidR="115152BC" w:rsidRDefault="115152BC" w:rsidP="65485E91">
      <w:pPr>
        <w:pStyle w:val="Prrafodelista"/>
        <w:numPr>
          <w:ilvl w:val="1"/>
          <w:numId w:val="6"/>
        </w:numPr>
        <w:spacing w:line="276" w:lineRule="auto"/>
        <w:ind w:left="2610" w:hanging="45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se atiende observación.</w:t>
      </w:r>
    </w:p>
    <w:p w14:paraId="0060231A" w14:textId="7FC55156" w:rsidR="115152BC" w:rsidRDefault="115152BC" w:rsidP="65485E91">
      <w:pPr>
        <w:pStyle w:val="Prrafodelista"/>
        <w:numPr>
          <w:ilvl w:val="1"/>
          <w:numId w:val="6"/>
        </w:numPr>
        <w:spacing w:line="276" w:lineRule="auto"/>
        <w:ind w:left="2610" w:hanging="45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Se indica que se recomendó el cambio de los colectores entre el pozo 2 (pozo 24 existente) y el pozo 9 (pozo 35 existente) y mantener las condiciones de llegada a la red existente (pozo 35 existente), sin embargo, esta información no se puede validar, la carpeta de planos de redes exteriores se encuentra vacía.</w:t>
      </w:r>
    </w:p>
    <w:p w14:paraId="7C69FDD4" w14:textId="762D761E" w:rsidR="115152BC" w:rsidRDefault="115152BC" w:rsidP="65485E91">
      <w:pPr>
        <w:pStyle w:val="Prrafodelista"/>
        <w:numPr>
          <w:ilvl w:val="1"/>
          <w:numId w:val="6"/>
        </w:numPr>
        <w:spacing w:line="276" w:lineRule="auto"/>
        <w:ind w:left="2610" w:hanging="45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Se aclaró en lo entregado.</w:t>
      </w:r>
    </w:p>
    <w:p w14:paraId="4CFCB69F" w14:textId="1AD4688A" w:rsidR="115152BC" w:rsidRDefault="115152BC" w:rsidP="65485E91">
      <w:pPr>
        <w:ind w:left="249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4AA5485C" w14:textId="5F3D8C44"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489E4843" w14:textId="592E2362"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lastRenderedPageBreak/>
        <w:t xml:space="preserve"> </w:t>
      </w:r>
    </w:p>
    <w:p w14:paraId="7DC7B935" w14:textId="670ADD82" w:rsidR="115152BC" w:rsidRDefault="115152BC" w:rsidP="65485E91">
      <w:pPr>
        <w:pStyle w:val="Prrafodelista"/>
        <w:numPr>
          <w:ilvl w:val="0"/>
          <w:numId w:val="13"/>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En lo respectivo a todas las fases, en respuestas entregadas por la consultoría indican que existe una acometida existente al lote de 3", de la cual se desconoce si se cuenta con disponibilidad de la Empresa de Servicios Públicos (ESP), al ser una acometida existente se ha solicitado aclarar si se tiene un medidor con número de cuenta activa.  </w:t>
      </w:r>
    </w:p>
    <w:p w14:paraId="76528301" w14:textId="3E773848" w:rsidR="115152BC" w:rsidRDefault="115152BC" w:rsidP="65485E91">
      <w:pPr>
        <w:pStyle w:val="Prrafodelista"/>
        <w:numPr>
          <w:ilvl w:val="0"/>
          <w:numId w:val="13"/>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Las observaciones relacionadas siguen sin ser aclaradas ni resueltas a la fecha, y pese a recibirse subsanaciones de varios aspectos del informe, el particular sobre la disponibilidad, en general para todo el complejo sigue sin resolverse técnica y totalmente. </w:t>
      </w:r>
    </w:p>
    <w:p w14:paraId="0B7AF0D4" w14:textId="2943D9B5"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D3CFD8E" w14:textId="166E986F" w:rsidR="115152BC" w:rsidRDefault="115152BC" w:rsidP="65485E91">
      <w:pPr>
        <w:ind w:left="360"/>
        <w:jc w:val="both"/>
        <w:rPr>
          <w:rFonts w:ascii="Verdana" w:eastAsia="Verdana" w:hAnsi="Verdana" w:cs="Verdana"/>
          <w:color w:val="000000" w:themeColor="text1"/>
          <w:sz w:val="20"/>
          <w:szCs w:val="20"/>
          <w:u w:val="single"/>
          <w:lang w:val="es"/>
        </w:rPr>
      </w:pPr>
      <w:r w:rsidRPr="65485E91">
        <w:rPr>
          <w:rFonts w:ascii="Verdana" w:eastAsia="Verdana" w:hAnsi="Verdana" w:cs="Verdana"/>
          <w:color w:val="000000" w:themeColor="text1"/>
          <w:sz w:val="20"/>
          <w:szCs w:val="20"/>
          <w:u w:val="single"/>
          <w:lang w:val="es"/>
        </w:rPr>
        <w:t>Eléctrico</w:t>
      </w:r>
    </w:p>
    <w:p w14:paraId="2E19F015" w14:textId="5A112164"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129FF999" w14:textId="4BFE15F5" w:rsidR="115152BC" w:rsidRDefault="115152BC" w:rsidP="65485E91">
      <w:pPr>
        <w:pStyle w:val="Prrafodelista"/>
        <w:numPr>
          <w:ilvl w:val="0"/>
          <w:numId w:val="13"/>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Con comunicado MC23481S2023 del 27 de noviembre de 2023 se hicieron las siguientes observaciones sobre la disponibilidad del servicio:</w:t>
      </w:r>
    </w:p>
    <w:p w14:paraId="655BEDB5" w14:textId="16230047"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20BDE9C" w14:textId="5300F0C5"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6D6BB5C8" w14:textId="5291851F"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26C2F9AF" w14:textId="72CC0B40"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DISPONIBILIDAD DEL SERVICIO: No aporta documento.</w:t>
      </w:r>
    </w:p>
    <w:p w14:paraId="576115BD" w14:textId="54204746" w:rsidR="115152BC" w:rsidRDefault="115152BC" w:rsidP="65485E91">
      <w:pPr>
        <w:ind w:left="1776"/>
        <w:jc w:val="both"/>
        <w:rPr>
          <w:rFonts w:ascii="Verdana" w:eastAsia="Verdana" w:hAnsi="Verdana" w:cs="Verdana"/>
          <w:i/>
          <w:iCs/>
          <w:color w:val="000000" w:themeColor="text1"/>
          <w:sz w:val="20"/>
          <w:szCs w:val="20"/>
        </w:rPr>
      </w:pPr>
      <w:r w:rsidRPr="65485E91">
        <w:rPr>
          <w:rFonts w:ascii="Verdana" w:eastAsia="Verdana" w:hAnsi="Verdana" w:cs="Verdana"/>
          <w:b/>
          <w:bCs/>
          <w:i/>
          <w:iCs/>
          <w:color w:val="000000" w:themeColor="text1"/>
          <w:sz w:val="20"/>
          <w:szCs w:val="20"/>
        </w:rPr>
        <w:t>Capacidad aprobada [kVA]:</w:t>
      </w:r>
      <w:r w:rsidRPr="65485E91">
        <w:rPr>
          <w:rFonts w:ascii="Verdana" w:eastAsia="Verdana" w:hAnsi="Verdana" w:cs="Verdana"/>
          <w:i/>
          <w:iCs/>
          <w:color w:val="000000" w:themeColor="text1"/>
          <w:sz w:val="20"/>
          <w:szCs w:val="20"/>
        </w:rPr>
        <w:t xml:space="preserve"> No se aporta certificado de factibilidad del servicio de energía emitido por el operador de red. Se debe dar trámite a la presentación y aprobación del proyecto.</w:t>
      </w:r>
    </w:p>
    <w:p w14:paraId="1BEEBE96" w14:textId="66A91D90"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21A09222" w14:textId="57E48245"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0CCBA444" w14:textId="4C3E79CF"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780852F1" w14:textId="0F6ED87B" w:rsidR="115152BC" w:rsidRDefault="115152BC" w:rsidP="65485E91">
      <w:pPr>
        <w:pStyle w:val="Prrafodelista"/>
        <w:numPr>
          <w:ilvl w:val="0"/>
          <w:numId w:val="13"/>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En comunicación MC27306S2023 del 13 de diciembre de 2023</w:t>
      </w:r>
    </w:p>
    <w:p w14:paraId="13A94A86" w14:textId="049D12CC"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00B8E11" w14:textId="1D262788"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5B37B309" w14:textId="466D1C00"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51F4A2DC" w14:textId="19CD7613"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DISPONIBILIDAD DEL SERVICIO: No aporta documento.</w:t>
      </w:r>
    </w:p>
    <w:p w14:paraId="6CA7617E" w14:textId="6268AFF6" w:rsidR="115152BC" w:rsidRDefault="115152BC" w:rsidP="65485E91">
      <w:pPr>
        <w:ind w:left="1776"/>
        <w:jc w:val="both"/>
        <w:rPr>
          <w:rFonts w:ascii="Verdana" w:eastAsia="Verdana" w:hAnsi="Verdana" w:cs="Verdana"/>
          <w:i/>
          <w:iCs/>
          <w:color w:val="000000" w:themeColor="text1"/>
          <w:sz w:val="20"/>
          <w:szCs w:val="20"/>
        </w:rPr>
      </w:pPr>
      <w:r w:rsidRPr="65485E91">
        <w:rPr>
          <w:rFonts w:ascii="Verdana" w:eastAsia="Verdana" w:hAnsi="Verdana" w:cs="Verdana"/>
          <w:b/>
          <w:bCs/>
          <w:i/>
          <w:iCs/>
          <w:color w:val="000000" w:themeColor="text1"/>
          <w:sz w:val="20"/>
          <w:szCs w:val="20"/>
        </w:rPr>
        <w:t>Capacidad aprobada [kVA</w:t>
      </w:r>
      <w:r w:rsidRPr="65485E91">
        <w:rPr>
          <w:rFonts w:ascii="Verdana" w:eastAsia="Verdana" w:hAnsi="Verdana" w:cs="Verdana"/>
          <w:i/>
          <w:iCs/>
          <w:color w:val="000000" w:themeColor="text1"/>
          <w:sz w:val="20"/>
          <w:szCs w:val="20"/>
        </w:rPr>
        <w:t>]: No se aporta certificado de factibilidad del servicio de energía emitido por el operador de red. Se debe dar trámite a la presentación y aprobación del proyecto para alimentar los edificios objeto del presente ajuste. Tener presente que dentro del alcance del contrato se encuentra la aprobación de diseños y estudios técnicos ante el operador de red, razón por la cual, se requiere presentar planos sellados.</w:t>
      </w:r>
    </w:p>
    <w:p w14:paraId="118C2000" w14:textId="0BD9E20A"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2F1AF90A" w14:textId="329ACE7B"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7631EDDF" w14:textId="281AD6DA" w:rsidR="65485E91" w:rsidRDefault="65485E91" w:rsidP="65485E91">
      <w:pPr>
        <w:jc w:val="both"/>
        <w:rPr>
          <w:rFonts w:ascii="Verdana" w:eastAsia="Verdana" w:hAnsi="Verdana" w:cs="Verdana"/>
          <w:sz w:val="20"/>
          <w:szCs w:val="20"/>
        </w:rPr>
      </w:pPr>
    </w:p>
    <w:p w14:paraId="3E52F7C0" w14:textId="3A3629B3" w:rsidR="115152BC" w:rsidRDefault="115152BC" w:rsidP="65485E91">
      <w:pPr>
        <w:ind w:left="36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381E6AB7" w14:textId="0A5E6D55" w:rsidR="115152BC" w:rsidRDefault="115152BC" w:rsidP="65485E91">
      <w:pPr>
        <w:pStyle w:val="Prrafodelista"/>
        <w:numPr>
          <w:ilvl w:val="0"/>
          <w:numId w:val="13"/>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Comunicado MC00498S2024 del 22 de enero de 2024:</w:t>
      </w:r>
    </w:p>
    <w:p w14:paraId="3633E0F3" w14:textId="2741C381"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lastRenderedPageBreak/>
        <w:t xml:space="preserve"> </w:t>
      </w:r>
    </w:p>
    <w:p w14:paraId="38CBA6C4" w14:textId="6D1E9569"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3AAD75E8" w14:textId="6BA80EF9"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44EEC010" w14:textId="317533A3"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DISPONIBILIDAD DEL SERVICIO: No aporta documento.</w:t>
      </w:r>
    </w:p>
    <w:p w14:paraId="0927D653" w14:textId="55F5EA96" w:rsidR="115152BC" w:rsidRDefault="115152BC" w:rsidP="65485E91">
      <w:pPr>
        <w:ind w:left="1776"/>
        <w:jc w:val="both"/>
        <w:rPr>
          <w:rFonts w:ascii="Verdana" w:eastAsia="Verdana" w:hAnsi="Verdana" w:cs="Verdana"/>
          <w:i/>
          <w:iCs/>
          <w:color w:val="000000" w:themeColor="text1"/>
          <w:sz w:val="20"/>
          <w:szCs w:val="20"/>
        </w:rPr>
      </w:pPr>
      <w:r w:rsidRPr="65485E91">
        <w:rPr>
          <w:rFonts w:ascii="Verdana" w:eastAsia="Verdana" w:hAnsi="Verdana" w:cs="Verdana"/>
          <w:b/>
          <w:bCs/>
          <w:i/>
          <w:iCs/>
          <w:color w:val="000000" w:themeColor="text1"/>
          <w:sz w:val="20"/>
          <w:szCs w:val="20"/>
        </w:rPr>
        <w:t>Capacidad aprobada [kVA]:</w:t>
      </w:r>
      <w:r w:rsidRPr="65485E91">
        <w:rPr>
          <w:rFonts w:ascii="Verdana" w:eastAsia="Verdana" w:hAnsi="Verdana" w:cs="Verdana"/>
          <w:i/>
          <w:iCs/>
          <w:color w:val="000000" w:themeColor="text1"/>
          <w:sz w:val="20"/>
          <w:szCs w:val="20"/>
        </w:rPr>
        <w:t xml:space="preserve"> Para la presente entrega se aporta un formato de solicitud que no corresponde con un documento emitido por el operador. No se aporta certificado de factibilidad del servicio de energía emitido por el operador de red. Se debe dar trámite a la presentación y aprobación del proyecto.</w:t>
      </w:r>
    </w:p>
    <w:p w14:paraId="76E193B7" w14:textId="02A92787"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571988C6" w14:textId="7BD6918D"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563E51C5" w14:textId="7FBCFAFA"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32C3D15F" w14:textId="52760347" w:rsidR="115152BC" w:rsidRDefault="115152BC" w:rsidP="65485E91">
      <w:pPr>
        <w:pStyle w:val="Prrafodelista"/>
        <w:numPr>
          <w:ilvl w:val="0"/>
          <w:numId w:val="13"/>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Se insistió en este punto el 29 de febrero de 2024, en MC02789S2024:</w:t>
      </w:r>
    </w:p>
    <w:p w14:paraId="26DB241D" w14:textId="4234E368" w:rsidR="115152BC" w:rsidRDefault="115152BC"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3BA95A74" w14:textId="4E79A725" w:rsidR="115152BC" w:rsidRDefault="115152BC" w:rsidP="65485E91">
      <w:pPr>
        <w:ind w:left="178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05D3C97B" w14:textId="0CEDC67E" w:rsidR="115152BC" w:rsidRDefault="115152BC" w:rsidP="65485E91">
      <w:pPr>
        <w:ind w:left="178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1B6D066B" w14:textId="65671D5D" w:rsidR="115152BC" w:rsidRDefault="115152BC" w:rsidP="65485E91">
      <w:pPr>
        <w:ind w:left="178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Es preciso recordar que el contrato interadministrativo tiene dentro de su alcance la aprobación de diseños ante la empresa prestadora del servicio, sin embargo, no se evidencia la presentación del proyecto aplicando las normas del operador de red EMCALI, sino que se indica normas CODENSA, por lo que el proyecto presentado no se ajusta a las condiciones del operador de red de la zona y a la fecha se desconoce las condiciones requeridas para la prestación del servicio y el estado del trámite de aprobación del proyecto.</w:t>
      </w:r>
    </w:p>
    <w:p w14:paraId="0AFA30C4" w14:textId="6C1A7758" w:rsidR="115152BC" w:rsidRDefault="115152BC" w:rsidP="65485E91">
      <w:pPr>
        <w:ind w:left="178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468922DB" w14:textId="5C198DF1" w:rsidR="115152BC" w:rsidRDefault="115152BC" w:rsidP="65485E91">
      <w:pPr>
        <w:ind w:left="178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58AC6145" w14:textId="505DE582"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7E182DC0" w14:textId="18ABE940" w:rsidR="115152BC" w:rsidRDefault="115152BC" w:rsidP="65485E91">
      <w:pPr>
        <w:pStyle w:val="Prrafodelista"/>
        <w:numPr>
          <w:ilvl w:val="0"/>
          <w:numId w:val="13"/>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En oficio MC24908S2024 del 16 de julio de 2024, se solicitó allegar el número de radicado y copia de los planos y memorias presentados a EMCALI por el consultor derivado, así como copia de los datos básicos emitidos por el operador antes del 17 de julio de 2024.</w:t>
      </w:r>
    </w:p>
    <w:p w14:paraId="37A204C4" w14:textId="2FAFAC11"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106D9DA" w14:textId="7138486A" w:rsidR="115152BC" w:rsidRDefault="115152BC" w:rsidP="65485E91">
      <w:pPr>
        <w:pStyle w:val="Prrafodelista"/>
        <w:numPr>
          <w:ilvl w:val="0"/>
          <w:numId w:val="13"/>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El 24 de julio, en oficio MC25711S2024, respondiendo a la comunicación del 18 de julio vía correo electrónico certificado, se vuelve a solicitar dicha información, ya que, pese a que indicaron en oficio remisorio que enviaron la información, la misma no fue adjunta.</w:t>
      </w:r>
    </w:p>
    <w:p w14:paraId="768B5D46" w14:textId="3A88E25D"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6FCD0770" w14:textId="6ED9BA72" w:rsidR="115152BC" w:rsidRDefault="115152BC" w:rsidP="65485E91">
      <w:pPr>
        <w:pStyle w:val="Prrafodelista"/>
        <w:numPr>
          <w:ilvl w:val="0"/>
          <w:numId w:val="13"/>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El 30 de julio, en oficio MC26134S2024, se da alcance a la comunicación anterior, respecto a que se envió oficio sin adjuntos, y se citan los compromisos de las reuniones del 04 y 09 de julio de 2024:</w:t>
      </w:r>
    </w:p>
    <w:p w14:paraId="3A712BAA" w14:textId="1F82D993"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62BC2E59" w14:textId="189E9146"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lastRenderedPageBreak/>
        <w:t>“(…)</w:t>
      </w:r>
    </w:p>
    <w:p w14:paraId="6771B076" w14:textId="0A9C0E40"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33D6CB72" w14:textId="18566525"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se solicita amablemente que se envíe adicionalmente los documentos relacionados con:</w:t>
      </w:r>
    </w:p>
    <w:p w14:paraId="7D375143" w14:textId="717C7A90" w:rsidR="115152BC" w:rsidRDefault="115152BC" w:rsidP="65485E91">
      <w:pPr>
        <w:pStyle w:val="Prrafodelista"/>
        <w:numPr>
          <w:ilvl w:val="0"/>
          <w:numId w:val="4"/>
        </w:numPr>
        <w:spacing w:line="276" w:lineRule="auto"/>
        <w:ind w:left="270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Copia del proyecto radicado ante EMCALI de acuerdo con el compromiso establecido el 04 de julio de 2024. En su comunicación del 18 de julio de 2024, a pesar de citarse en el oficio remisorio, no se anexó, por lo que a la fecha no se ha recibido esa información.</w:t>
      </w:r>
    </w:p>
    <w:p w14:paraId="578FB993" w14:textId="51CC9B64" w:rsidR="115152BC" w:rsidRDefault="115152BC" w:rsidP="65485E91">
      <w:pPr>
        <w:pStyle w:val="Prrafodelista"/>
        <w:numPr>
          <w:ilvl w:val="0"/>
          <w:numId w:val="4"/>
        </w:numPr>
        <w:spacing w:line="276" w:lineRule="auto"/>
        <w:ind w:left="270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Estado del trámite de este proyecto radicado en abril por parte del consultor derivado, ya que de acuerdo con la reunión realizada el 09 de julio de 2024, se indicó que el tiempo aproximado para tener la respuesta por parte del operador de red era de unos 20 días.</w:t>
      </w:r>
    </w:p>
    <w:p w14:paraId="0FAC15AB" w14:textId="407DCE05" w:rsidR="115152BC" w:rsidRDefault="115152BC" w:rsidP="65485E91">
      <w:pPr>
        <w:pStyle w:val="Prrafodelista"/>
        <w:numPr>
          <w:ilvl w:val="0"/>
          <w:numId w:val="4"/>
        </w:numPr>
        <w:spacing w:line="276" w:lineRule="auto"/>
        <w:ind w:left="270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El concepto técnico de la Interventoría sobre el proyecto presentado por el consultor derivado ante EMCALI, en el que según la gerencia se ubicó en el sótano del edificio 3. (Reunión del 09 de julio de 2024)</w:t>
      </w:r>
    </w:p>
    <w:p w14:paraId="29029FC5" w14:textId="003DAC83" w:rsidR="115152BC" w:rsidRDefault="115152BC" w:rsidP="65485E91">
      <w:pPr>
        <w:pStyle w:val="Prrafodelista"/>
        <w:numPr>
          <w:ilvl w:val="0"/>
          <w:numId w:val="4"/>
        </w:numPr>
        <w:spacing w:line="276" w:lineRule="auto"/>
        <w:ind w:left="270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Proyecto con las subsanaciones por parte de las especialidades hidrosanitaria y estructural para cierre de la FASE I enviadas en comunicación MC20073S2024 del 14 de junio de 2024 y MC02789S2024 del 29 de febrero de 2024 y eléctrico enviado en comunicación MC00498S2024 de 22 de enero de 2024.</w:t>
      </w:r>
    </w:p>
    <w:p w14:paraId="593E850A" w14:textId="27792B41"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4DEA1323" w14:textId="6626E02C" w:rsidR="115152BC" w:rsidRDefault="115152BC" w:rsidP="65485E91">
      <w:pPr>
        <w:ind w:left="1776"/>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1BEDC709" w14:textId="530F6DF1"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BE0956B" w14:textId="24DB19BA"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53C7D9CB" w14:textId="429AD8E1" w:rsidR="115152BC" w:rsidRDefault="115152BC" w:rsidP="65485E91">
      <w:pPr>
        <w:pStyle w:val="Prrafodelista"/>
        <w:numPr>
          <w:ilvl w:val="0"/>
          <w:numId w:val="13"/>
        </w:numPr>
        <w:spacing w:line="276" w:lineRule="auto"/>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El 11 de agosto con asunto “PRONUNCIAMIENTO COMUNICADO CON RADICADO MC25711S2024”, FONDO MIXTO remite información sobre la disponibilidad de servicio, pero únicamente para museo Afro, el cual corresponde a Edificio 6, continuando pendiente, a la fecha, la disponibilidad del servicio de los demás edificios, así como la aprobación del operador de red.</w:t>
      </w:r>
    </w:p>
    <w:p w14:paraId="504C7A1B" w14:textId="1497B4DA"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0E85967F" w14:textId="1E22EDE4" w:rsidR="115152BC" w:rsidRDefault="115152BC" w:rsidP="65485E91">
      <w:pPr>
        <w:pStyle w:val="Prrafodelista"/>
        <w:numPr>
          <w:ilvl w:val="0"/>
          <w:numId w:val="13"/>
        </w:numPr>
        <w:spacing w:line="276" w:lineRule="auto"/>
        <w:ind w:left="1080"/>
        <w:jc w:val="both"/>
        <w:rPr>
          <w:rFonts w:ascii="Verdana" w:eastAsia="Verdana" w:hAnsi="Verdana" w:cs="Verdana"/>
          <w:color w:val="000000" w:themeColor="text1"/>
          <w:sz w:val="20"/>
          <w:szCs w:val="20"/>
        </w:rPr>
      </w:pPr>
      <w:r w:rsidRPr="65485E91">
        <w:rPr>
          <w:rFonts w:ascii="Verdana" w:eastAsia="Verdana" w:hAnsi="Verdana" w:cs="Verdana"/>
          <w:color w:val="000000" w:themeColor="text1"/>
          <w:sz w:val="20"/>
          <w:szCs w:val="20"/>
        </w:rPr>
        <w:t xml:space="preserve">Con comunicado MC28121S2024 del 14 de agosto de 2024, se responde a comunicación electrónica del 11 de agosto enviada por FONDO MIXTO. Se hacen observaciones respecto a los tres documentos adjuntos, entre las cuales están inconsistencias en la memoria de cálculo adjunta respecto a los datos básicos emitidos por el operador de red EMCALI y que FONDO MIXTO envió al Ministerio del 30 de julio de 2024, la planimetría presentada no está ajustada conforme a las </w:t>
      </w:r>
      <w:r w:rsidRPr="65485E91">
        <w:rPr>
          <w:rFonts w:ascii="Verdana" w:eastAsia="Verdana" w:hAnsi="Verdana" w:cs="Verdana"/>
          <w:color w:val="000000" w:themeColor="text1"/>
          <w:sz w:val="20"/>
          <w:szCs w:val="20"/>
        </w:rPr>
        <w:lastRenderedPageBreak/>
        <w:t xml:space="preserve">normas de presentación de diseño establecidas por EMCALI y faltan detalles sobre la instalación de la subestación y demás requeridos por el operador de red. </w:t>
      </w:r>
    </w:p>
    <w:p w14:paraId="0941DFE9" w14:textId="568A7FDE" w:rsidR="115152BC" w:rsidRDefault="115152BC"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683F21FE" w14:textId="0C80D9BA" w:rsidR="115152BC" w:rsidRDefault="115152BC" w:rsidP="65485E91">
      <w:pPr>
        <w:ind w:left="1080"/>
        <w:jc w:val="both"/>
        <w:rPr>
          <w:rFonts w:ascii="Verdana" w:eastAsia="Verdana" w:hAnsi="Verdana" w:cs="Verdana"/>
          <w:i/>
          <w:iCs/>
          <w:color w:val="000000" w:themeColor="text1"/>
          <w:sz w:val="20"/>
          <w:szCs w:val="20"/>
        </w:rPr>
      </w:pPr>
      <w:r w:rsidRPr="65485E91">
        <w:rPr>
          <w:rFonts w:ascii="Verdana" w:eastAsia="Verdana" w:hAnsi="Verdana" w:cs="Verdana"/>
          <w:color w:val="000000" w:themeColor="text1"/>
          <w:sz w:val="20"/>
          <w:szCs w:val="20"/>
        </w:rPr>
        <w:t xml:space="preserve">En general, el problema subyacente, es que FONDO MIXTO no demostró en la información adjunta de esta comunicación evidencia de que corresponda con la radicada ante EMCALI, y que, de ser así, claramente no cumple con la </w:t>
      </w:r>
      <w:r w:rsidRPr="65485E91">
        <w:rPr>
          <w:rFonts w:ascii="Verdana" w:eastAsia="Verdana" w:hAnsi="Verdana" w:cs="Verdana"/>
          <w:i/>
          <w:iCs/>
          <w:color w:val="000000" w:themeColor="text1"/>
          <w:sz w:val="20"/>
          <w:szCs w:val="20"/>
        </w:rPr>
        <w:t>“presentación del proyecto en debida forma al operador de red, (y) generará la devolución de este, provocando reprocesos y demoras en la aprobación. (…)”</w:t>
      </w:r>
    </w:p>
    <w:p w14:paraId="70D7885F" w14:textId="6FCF4833" w:rsidR="115152BC" w:rsidRDefault="115152BC"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0B944F25" w14:textId="601664D9" w:rsidR="115152BC" w:rsidRDefault="115152BC" w:rsidP="65485E91">
      <w:pPr>
        <w:jc w:val="both"/>
        <w:rPr>
          <w:rFonts w:ascii="Verdana" w:eastAsia="Verdana" w:hAnsi="Verdana" w:cs="Verdana"/>
          <w:color w:val="000000" w:themeColor="text1"/>
          <w:sz w:val="20"/>
          <w:szCs w:val="20"/>
        </w:rPr>
      </w:pPr>
      <w:r w:rsidRPr="65485E91">
        <w:rPr>
          <w:rFonts w:ascii="Verdana" w:eastAsia="Verdana" w:hAnsi="Verdana" w:cs="Verdana"/>
          <w:color w:val="000000" w:themeColor="text1"/>
          <w:sz w:val="20"/>
          <w:szCs w:val="20"/>
        </w:rPr>
        <w:t xml:space="preserve">La solicitud de estas </w:t>
      </w:r>
      <w:proofErr w:type="gramStart"/>
      <w:r w:rsidRPr="65485E91">
        <w:rPr>
          <w:rFonts w:ascii="Verdana" w:eastAsia="Verdana" w:hAnsi="Verdana" w:cs="Verdana"/>
          <w:color w:val="000000" w:themeColor="text1"/>
          <w:sz w:val="20"/>
          <w:szCs w:val="20"/>
        </w:rPr>
        <w:t>comunicaciones,</w:t>
      </w:r>
      <w:proofErr w:type="gramEnd"/>
      <w:r w:rsidRPr="65485E91">
        <w:rPr>
          <w:rFonts w:ascii="Verdana" w:eastAsia="Verdana" w:hAnsi="Verdana" w:cs="Verdana"/>
          <w:color w:val="000000" w:themeColor="text1"/>
          <w:sz w:val="20"/>
          <w:szCs w:val="20"/>
        </w:rPr>
        <w:t xml:space="preserve"> se hizo en comunicaciones del 11 y 24 de septiembre como se relacionó en las tablas Tabla 6 Comunicaciones enviadas a FONDO MIXTO reiterando entregas y Tabla 7 Compromisos </w:t>
      </w:r>
      <w:proofErr w:type="gramStart"/>
      <w:r w:rsidRPr="65485E91">
        <w:rPr>
          <w:rFonts w:ascii="Verdana" w:eastAsia="Verdana" w:hAnsi="Verdana" w:cs="Verdana"/>
          <w:color w:val="000000" w:themeColor="text1"/>
          <w:sz w:val="20"/>
          <w:szCs w:val="20"/>
        </w:rPr>
        <w:t>de acuerdo a</w:t>
      </w:r>
      <w:proofErr w:type="gramEnd"/>
      <w:r w:rsidRPr="65485E91">
        <w:rPr>
          <w:rFonts w:ascii="Verdana" w:eastAsia="Verdana" w:hAnsi="Verdana" w:cs="Verdana"/>
          <w:color w:val="000000" w:themeColor="text1"/>
          <w:sz w:val="20"/>
          <w:szCs w:val="20"/>
        </w:rPr>
        <w:t xml:space="preserve"> última reunión del 21 de agosto.</w:t>
      </w:r>
    </w:p>
    <w:p w14:paraId="1545B28E" w14:textId="38D45087" w:rsidR="65485E91" w:rsidRDefault="65485E91" w:rsidP="65485E91">
      <w:pPr>
        <w:jc w:val="both"/>
        <w:rPr>
          <w:rFonts w:ascii="Verdana" w:eastAsia="Verdana" w:hAnsi="Verdana" w:cs="Verdana"/>
          <w:color w:val="000000" w:themeColor="text1"/>
          <w:sz w:val="20"/>
          <w:szCs w:val="20"/>
          <w:lang w:val="es"/>
        </w:rPr>
      </w:pPr>
    </w:p>
    <w:p w14:paraId="0D689BF5" w14:textId="1F0C0C57" w:rsidR="2B789AA7" w:rsidRDefault="2B789AA7" w:rsidP="65485E91">
      <w:pPr>
        <w:pStyle w:val="Ttulo2"/>
        <w:numPr>
          <w:ilvl w:val="0"/>
          <w:numId w:val="2"/>
        </w:numPr>
        <w:spacing w:before="0" w:after="0"/>
        <w:ind w:hanging="720"/>
        <w:jc w:val="both"/>
        <w:rPr>
          <w:rFonts w:ascii="Verdana" w:eastAsia="Verdana" w:hAnsi="Verdana" w:cs="Verdana"/>
          <w:b w:val="0"/>
          <w:bCs w:val="0"/>
          <w:color w:val="000000" w:themeColor="text1"/>
          <w:sz w:val="20"/>
          <w:szCs w:val="20"/>
          <w:lang w:val="es"/>
        </w:rPr>
      </w:pPr>
      <w:r w:rsidRPr="65485E91">
        <w:rPr>
          <w:rFonts w:ascii="Verdana" w:eastAsia="Verdana" w:hAnsi="Verdana" w:cs="Verdana"/>
          <w:b w:val="0"/>
          <w:bCs w:val="0"/>
          <w:color w:val="000000" w:themeColor="text1"/>
          <w:sz w:val="20"/>
          <w:szCs w:val="20"/>
          <w:lang w:val="es"/>
        </w:rPr>
        <w:t>HECHO TERCERO:</w:t>
      </w:r>
    </w:p>
    <w:p w14:paraId="438A44CE" w14:textId="7D05CCCE" w:rsidR="2B789AA7" w:rsidRDefault="2B789AA7" w:rsidP="65485E91">
      <w:p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19F699B7" w14:textId="34696AC8" w:rsidR="2B789AA7" w:rsidRDefault="2B789AA7" w:rsidP="65485E91">
      <w:pPr>
        <w:ind w:left="360"/>
        <w:jc w:val="both"/>
        <w:rPr>
          <w:rFonts w:ascii="Verdana" w:eastAsia="Verdana" w:hAnsi="Verdana" w:cs="Verdana"/>
          <w:b/>
          <w:bCs/>
          <w:i/>
          <w:iCs/>
          <w:color w:val="000000" w:themeColor="text1"/>
          <w:sz w:val="20"/>
          <w:szCs w:val="20"/>
          <w:lang w:val="es"/>
        </w:rPr>
      </w:pPr>
      <w:r w:rsidRPr="65485E91">
        <w:rPr>
          <w:rFonts w:ascii="Verdana" w:eastAsia="Verdana" w:hAnsi="Verdana" w:cs="Verdana"/>
          <w:b/>
          <w:bCs/>
          <w:i/>
          <w:iCs/>
          <w:color w:val="000000" w:themeColor="text1"/>
          <w:sz w:val="20"/>
          <w:szCs w:val="20"/>
          <w:lang w:val="es"/>
        </w:rPr>
        <w:t>FONDO MIXTO no cumplió sus obligaciones como gerencia integral.</w:t>
      </w:r>
    </w:p>
    <w:p w14:paraId="1B1204D8" w14:textId="3EF022D1" w:rsidR="2B789AA7" w:rsidRDefault="2B789AA7" w:rsidP="65485E91">
      <w:p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233D70BF" w14:textId="61BDE79A" w:rsidR="2B789AA7" w:rsidRDefault="2B789AA7"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El FONDO MIXTO presuntamente no cumplió con sus obligaciones como gerencia integral en la supervisión de los contratos derivados de consultoría e interventoría, como se expone a continuación:</w:t>
      </w:r>
    </w:p>
    <w:p w14:paraId="384BBFEF" w14:textId="6E48FA4E" w:rsidR="2B789AA7" w:rsidRDefault="2B789AA7"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2590F2B9" w14:textId="55A14AFB" w:rsidR="2B789AA7" w:rsidRDefault="2B789AA7"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Lo entregado por parte del contratista el día 15 de mayo de 2023, que, conforme a lo expuesto en el HECHO PRIMERO, contiene defectos y falencias relevantes para este tipo de productos, lo cual permite concluir a esta supervisión que el FONDO MIXTO no ejerció las oportunas y suficientes labores de seguimiento, vigilancia y control con respecto de los productos contratados con CONSORCIO LICORERA DEL VALLE y SIC 2, desconociendo sus obligaciones de gerencia integral.</w:t>
      </w:r>
    </w:p>
    <w:p w14:paraId="19778703" w14:textId="04310D89" w:rsidR="2B789AA7" w:rsidRDefault="2B789AA7"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25994F57" w14:textId="38564E26" w:rsidR="2B789AA7" w:rsidRDefault="2B789AA7"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Este hecho no es una suposición de la supervisión, dada la calidad de los entregables, sino que, FONDO MIXTO a la fecha no ha procedido con efectuar la totalidad de los ajustes y subsanaciones a lo que fuere observado, así como tampoco ha allegado los documentos que den cuenta de sus labores diligentes y oportunas en materia de supervisión de los productos por ellos contratados.</w:t>
      </w:r>
    </w:p>
    <w:p w14:paraId="6A307085" w14:textId="5D35AA08" w:rsidR="2B789AA7" w:rsidRDefault="2B789AA7"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2CD93889" w14:textId="0FE6E8EC" w:rsidR="2B789AA7" w:rsidRDefault="2B789AA7"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En el punto </w:t>
      </w:r>
      <w:r w:rsidRPr="65485E91">
        <w:rPr>
          <w:rFonts w:ascii="Verdana" w:eastAsia="Verdana" w:hAnsi="Verdana" w:cs="Verdana"/>
          <w:b/>
          <w:bCs/>
          <w:color w:val="000000" w:themeColor="text1"/>
          <w:sz w:val="20"/>
          <w:szCs w:val="20"/>
          <w:lang w:val="es"/>
        </w:rPr>
        <w:t xml:space="preserve">VIII. REQUERIMIENTOS PREVIOS, </w:t>
      </w:r>
      <w:r w:rsidRPr="65485E91">
        <w:rPr>
          <w:rFonts w:ascii="Verdana" w:eastAsia="Verdana" w:hAnsi="Verdana" w:cs="Verdana"/>
          <w:color w:val="000000" w:themeColor="text1"/>
          <w:sz w:val="20"/>
          <w:szCs w:val="20"/>
          <w:lang w:val="es"/>
        </w:rPr>
        <w:t xml:space="preserve">Observaciones </w:t>
      </w:r>
      <w:r w:rsidRPr="65485E91">
        <w:rPr>
          <w:rFonts w:ascii="Verdana" w:eastAsia="Verdana" w:hAnsi="Verdana" w:cs="Verdana"/>
          <w:b/>
          <w:bCs/>
          <w:i/>
          <w:iCs/>
          <w:color w:val="000000" w:themeColor="text1"/>
          <w:sz w:val="20"/>
          <w:szCs w:val="20"/>
          <w:lang w:val="es"/>
        </w:rPr>
        <w:t xml:space="preserve">“Informe de revisión correspondiente a FASE I” </w:t>
      </w:r>
      <w:r w:rsidRPr="65485E91">
        <w:rPr>
          <w:rFonts w:ascii="Verdana" w:eastAsia="Verdana" w:hAnsi="Verdana" w:cs="Verdana"/>
          <w:color w:val="000000" w:themeColor="text1"/>
          <w:sz w:val="20"/>
          <w:szCs w:val="20"/>
          <w:lang w:val="es"/>
        </w:rPr>
        <w:t>e “Informe de revisión correspondiente a FASE II” se enuncian los oficios emitidos por esta supervisión en los cuales se ha requerido al FONDO MIXTO la entrega de los ajustes y subsanaciones a lo observado.</w:t>
      </w:r>
    </w:p>
    <w:p w14:paraId="02388D45" w14:textId="4032E9F2" w:rsidR="2B789AA7" w:rsidRDefault="2B789AA7"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28B7089F" w14:textId="113184A3" w:rsidR="2B789AA7" w:rsidRDefault="2B789AA7"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En varias reuniones, y comunicaciones, FONDO MIXTO ha pretendido desvirtuar la revisión técnica de esta entidad, como se puede leer en comunicado del 08 de marzo de 2024, en el cual argumentó que:</w:t>
      </w:r>
    </w:p>
    <w:p w14:paraId="298614C5" w14:textId="26D6DFDA" w:rsidR="2B789AA7" w:rsidRDefault="2B789AA7"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4A8FD093" w14:textId="32685B7C" w:rsidR="2B789AA7" w:rsidRDefault="2B789AA7"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lastRenderedPageBreak/>
        <w:t>“(…)</w:t>
      </w:r>
    </w:p>
    <w:p w14:paraId="494B46CF" w14:textId="73FB6054" w:rsidR="2B789AA7" w:rsidRDefault="2B789AA7"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73F028F1" w14:textId="09105D8F" w:rsidR="2B789AA7" w:rsidRDefault="2B789AA7"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De igual manera nos permitimos solicitar hacer la revisión general del proyecto, toda vez que la metodología de revisión propuesta por el Ministerio agrava la situación indicada en el numeral inmediatamente anterior, dilatando un proceso necesario para el cierre y liquidación del contrato No. 4555, sin una justificación técnica.</w:t>
      </w:r>
    </w:p>
    <w:p w14:paraId="422A52BE" w14:textId="57830B29" w:rsidR="2B789AA7" w:rsidRDefault="2B789AA7"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0027D2A2" w14:textId="117F7700" w:rsidR="2B789AA7" w:rsidRDefault="2B789AA7"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05FF6FB1" w14:textId="64C77FC6" w:rsidR="2B789AA7" w:rsidRDefault="2B789AA7"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303D6D25" w14:textId="1A48D90C" w:rsidR="2B789AA7" w:rsidRDefault="2B789AA7" w:rsidP="65485E91">
      <w:pPr>
        <w:ind w:left="3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En comunicación del 15 de marzo de 2024, MC03988S2024, como respuesta a la citada comunicación de FONDO MIXTO del 08 de marzo de 2024, la Supervisión observó frente a este hecho, entre otras cosas:</w:t>
      </w:r>
    </w:p>
    <w:p w14:paraId="609BFD8B" w14:textId="004C5A86" w:rsidR="2B789AA7" w:rsidRDefault="2B789AA7" w:rsidP="65485E91">
      <w:pPr>
        <w:ind w:left="108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4FD24B30" w14:textId="79A3F29C" w:rsidR="2B789AA7" w:rsidRDefault="2B789AA7"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170DAC34" w14:textId="7C640D42" w:rsidR="2B789AA7" w:rsidRDefault="2B789AA7"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0B57BB37" w14:textId="7FA89C54" w:rsidR="2B789AA7" w:rsidRDefault="2B789AA7"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La entrega realizada no reviste las características de un producto completo, que el equipo de infraestructura pudiera evaluar y aprobar sin mayor dificultad, pues más allá de realizar observaciones, la gerencia, en el marco de su autonomía debía garantizar una entrega completa, con el cumplimiento de norma técnica y con la integralidad de estudios y diseños contratados.</w:t>
      </w:r>
    </w:p>
    <w:p w14:paraId="7F82DD1C" w14:textId="2A8C0738" w:rsidR="2B789AA7" w:rsidRDefault="2B789AA7"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4710C959" w14:textId="7510586F" w:rsidR="2B789AA7" w:rsidRDefault="2B789AA7"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2374945F" w14:textId="789A3712" w:rsidR="2B789AA7" w:rsidRDefault="2B789AA7"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37E85E66" w14:textId="49740549" w:rsidR="2B789AA7" w:rsidRDefault="2B789AA7"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“la gerencia integral de proyectos que ejerció Fondo Mixto debía garantizar la entrega completa de los estudios y diseños […] su rol como supervisor de los contratos derivados no evidencia un control debido respecto del cumplimiento de norma y seguimiento de los productos entregados”</w:t>
      </w:r>
    </w:p>
    <w:p w14:paraId="618CFF45" w14:textId="6E0A3BC7" w:rsidR="2B789AA7" w:rsidRDefault="2B789AA7"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16180447" w14:textId="7820AD4F" w:rsidR="2B789AA7" w:rsidRDefault="2B789AA7" w:rsidP="65485E91">
      <w:pPr>
        <w:ind w:left="1068"/>
        <w:jc w:val="both"/>
        <w:rPr>
          <w:rFonts w:ascii="Verdana" w:eastAsia="Verdana" w:hAnsi="Verdana" w:cs="Verdana"/>
          <w:i/>
          <w:iCs/>
          <w:color w:val="000000" w:themeColor="text1"/>
          <w:sz w:val="20"/>
          <w:szCs w:val="20"/>
        </w:rPr>
      </w:pPr>
      <w:r w:rsidRPr="65485E91">
        <w:rPr>
          <w:rFonts w:ascii="Verdana" w:eastAsia="Verdana" w:hAnsi="Verdana" w:cs="Verdana"/>
          <w:i/>
          <w:iCs/>
          <w:color w:val="000000" w:themeColor="text1"/>
          <w:sz w:val="20"/>
          <w:szCs w:val="20"/>
        </w:rPr>
        <w:t xml:space="preserve">Se recuerda a la gerencia que los productos deben ser entregados al ministerio revisados y avalados conforme lo establece el contrato. Respecto a lo anterior se debe dejar de presente que las falencias técnicas del producto que no permiten el recibo a satisfacción </w:t>
      </w:r>
      <w:proofErr w:type="gramStart"/>
      <w:r w:rsidRPr="65485E91">
        <w:rPr>
          <w:rFonts w:ascii="Verdana" w:eastAsia="Verdana" w:hAnsi="Verdana" w:cs="Verdana"/>
          <w:i/>
          <w:iCs/>
          <w:color w:val="000000" w:themeColor="text1"/>
          <w:sz w:val="20"/>
          <w:szCs w:val="20"/>
        </w:rPr>
        <w:t>evidencia</w:t>
      </w:r>
      <w:proofErr w:type="gramEnd"/>
      <w:r w:rsidRPr="65485E91">
        <w:rPr>
          <w:rFonts w:ascii="Verdana" w:eastAsia="Verdana" w:hAnsi="Verdana" w:cs="Verdana"/>
          <w:i/>
          <w:iCs/>
          <w:color w:val="000000" w:themeColor="text1"/>
          <w:sz w:val="20"/>
          <w:szCs w:val="20"/>
        </w:rPr>
        <w:t xml:space="preserve"> la ausencia de seguimiento por parte de la interventoría en el proceso de revisión y aprobación de los productos en su debido momento, situación que no puede ser atribuida al Ministerio, siendo la parte afectada por no contar con los productos contratos y debiendo incurrir en llamados al cumplimiento de las obligaciones</w:t>
      </w:r>
    </w:p>
    <w:p w14:paraId="0132C328" w14:textId="1B705450" w:rsidR="2B789AA7" w:rsidRDefault="2B789AA7"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4EEBD3D4" w14:textId="565CD658" w:rsidR="2B789AA7" w:rsidRDefault="2B789AA7" w:rsidP="65485E91">
      <w:pPr>
        <w:ind w:left="1068"/>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7F7A9C4A" w14:textId="32C3D32C" w:rsidR="2B789AA7" w:rsidRDefault="2B789AA7" w:rsidP="65485E91">
      <w:p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77996832" w14:textId="6F98D724" w:rsidR="2B789AA7" w:rsidRDefault="2B789AA7" w:rsidP="65485E91">
      <w:pPr>
        <w:ind w:left="720"/>
        <w:jc w:val="both"/>
        <w:rPr>
          <w:rFonts w:ascii="Verdana" w:eastAsia="Verdana" w:hAnsi="Verdana" w:cs="Verdana"/>
          <w:i/>
          <w:iCs/>
          <w:color w:val="000000" w:themeColor="text1"/>
          <w:sz w:val="20"/>
          <w:szCs w:val="20"/>
          <w:lang w:val="es"/>
        </w:rPr>
      </w:pPr>
      <w:r w:rsidRPr="65485E91">
        <w:rPr>
          <w:rFonts w:ascii="Verdana" w:eastAsia="Verdana" w:hAnsi="Verdana" w:cs="Verdana"/>
          <w:color w:val="000000" w:themeColor="text1"/>
          <w:sz w:val="20"/>
          <w:szCs w:val="20"/>
          <w:lang w:val="es"/>
        </w:rPr>
        <w:t xml:space="preserve">De acuerdo con el parágrafo de la </w:t>
      </w:r>
      <w:r w:rsidRPr="65485E91">
        <w:rPr>
          <w:rFonts w:ascii="Verdana" w:eastAsia="Verdana" w:hAnsi="Verdana" w:cs="Verdana"/>
          <w:b/>
          <w:bCs/>
          <w:color w:val="000000" w:themeColor="text1"/>
          <w:sz w:val="20"/>
          <w:szCs w:val="20"/>
          <w:lang w:val="es"/>
        </w:rPr>
        <w:t>CLÁUSULA PRIMERA “ALCANCE DEL OBJETO”,</w:t>
      </w:r>
      <w:r w:rsidRPr="65485E91">
        <w:rPr>
          <w:rFonts w:ascii="Verdana" w:eastAsia="Verdana" w:hAnsi="Verdana" w:cs="Verdana"/>
          <w:color w:val="000000" w:themeColor="text1"/>
          <w:sz w:val="20"/>
          <w:szCs w:val="20"/>
          <w:lang w:val="es"/>
        </w:rPr>
        <w:t xml:space="preserve"> para el cumplimiento del objeto del contrato el contratista FONDO MIXTO deberá </w:t>
      </w:r>
      <w:r w:rsidRPr="65485E91">
        <w:rPr>
          <w:rFonts w:ascii="Verdana" w:eastAsia="Verdana" w:hAnsi="Verdana" w:cs="Verdana"/>
          <w:i/>
          <w:iCs/>
          <w:color w:val="000000" w:themeColor="text1"/>
          <w:sz w:val="20"/>
          <w:szCs w:val="20"/>
          <w:lang w:val="es"/>
        </w:rPr>
        <w:t xml:space="preserve">“Garantizar la adecuada ejecución de la “Gerencia integral y administrativa de recursos </w:t>
      </w:r>
      <w:r w:rsidRPr="65485E91">
        <w:rPr>
          <w:rFonts w:ascii="Verdana" w:eastAsia="Verdana" w:hAnsi="Verdana" w:cs="Verdana"/>
          <w:i/>
          <w:iCs/>
          <w:color w:val="000000" w:themeColor="text1"/>
          <w:sz w:val="20"/>
          <w:szCs w:val="20"/>
          <w:lang w:val="es"/>
        </w:rPr>
        <w:lastRenderedPageBreak/>
        <w:t>para adelantar las gestiones técnicas, jurídicas, administrativas, financieras y contable necesarias para la selección, contratación, ejecución supervisión y liquidación de las actividades y procesos derivados para el desarrollo de la consultoría para realizar los ajustes a los estudios y diseños técnicos necesarios para la rehabilitación de las antiguas bodegas de la empresa de licores del Valle en el nuevo Centro de Danza del Valle “La Licorera”.</w:t>
      </w:r>
    </w:p>
    <w:p w14:paraId="2D4FDE86" w14:textId="3FB51772" w:rsidR="2B789AA7" w:rsidRDefault="2B789AA7" w:rsidP="65485E91">
      <w:pPr>
        <w:ind w:left="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7E919FE2" w14:textId="2C429F7F" w:rsidR="2B789AA7" w:rsidRDefault="2B789AA7" w:rsidP="65485E91">
      <w:pPr>
        <w:ind w:left="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Durante la ejecución y con corte a 08 de mayo de 2023 (fecha de finalización del plazo contractual), el FONDO MIXTO, no entregó al Ministerio los informes de gerencia, ni los informes generados por la interventoría contratada en desarrollo de la gerencia integral, así como tampoco hizo entrega de la documentación que diera cuenta de su actividad como gerente integral, a pesar de estipularse obligaciones contractuales.</w:t>
      </w:r>
    </w:p>
    <w:p w14:paraId="6D7BDB21" w14:textId="1BFE17A4" w:rsidR="2B789AA7" w:rsidRDefault="2B789AA7" w:rsidP="65485E91">
      <w:pPr>
        <w:ind w:left="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72267627" w14:textId="446C5696" w:rsidR="2B789AA7" w:rsidRDefault="2B789AA7" w:rsidP="65485E91">
      <w:pPr>
        <w:ind w:left="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1B0040DA" w14:textId="40C13F3E" w:rsidR="2B789AA7" w:rsidRDefault="2B789AA7" w:rsidP="65485E91">
      <w:pPr>
        <w:ind w:left="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Durante la ejecución del contrato y una vez finalizado su plazo, se efectuaron requerimientos al FONDO MIXTO, sin que a la fecha hayan sido satisfechos, como es la comunicación MC12022S2023 del 06 de junio de 2023, en la cual la supervisión solicitó documentación referente a los contratos derivados de consultoría </w:t>
      </w:r>
      <w:r w:rsidRPr="65485E91">
        <w:rPr>
          <w:rFonts w:ascii="Verdana" w:eastAsia="Verdana" w:hAnsi="Verdana" w:cs="Verdana"/>
          <w:b/>
          <w:bCs/>
          <w:color w:val="000000" w:themeColor="text1"/>
          <w:sz w:val="20"/>
          <w:szCs w:val="20"/>
          <w:lang w:val="es"/>
        </w:rPr>
        <w:t>FM-MINCULTURA-EYD-01-2021</w:t>
      </w:r>
      <w:r w:rsidRPr="65485E91">
        <w:rPr>
          <w:rFonts w:ascii="Verdana" w:eastAsia="Verdana" w:hAnsi="Verdana" w:cs="Verdana"/>
          <w:color w:val="000000" w:themeColor="text1"/>
          <w:sz w:val="20"/>
          <w:szCs w:val="20"/>
          <w:lang w:val="es"/>
        </w:rPr>
        <w:t xml:space="preserve"> y de interventoría </w:t>
      </w:r>
      <w:r w:rsidRPr="65485E91">
        <w:rPr>
          <w:rFonts w:ascii="Verdana" w:eastAsia="Verdana" w:hAnsi="Verdana" w:cs="Verdana"/>
          <w:b/>
          <w:bCs/>
          <w:color w:val="000000" w:themeColor="text1"/>
          <w:sz w:val="20"/>
          <w:szCs w:val="20"/>
          <w:lang w:val="es"/>
        </w:rPr>
        <w:t xml:space="preserve">FM-MINCULTURA-INTERV-01-2021, </w:t>
      </w:r>
      <w:r w:rsidRPr="65485E91">
        <w:rPr>
          <w:rFonts w:ascii="Verdana" w:eastAsia="Verdana" w:hAnsi="Verdana" w:cs="Verdana"/>
          <w:color w:val="000000" w:themeColor="text1"/>
          <w:sz w:val="20"/>
          <w:szCs w:val="20"/>
          <w:lang w:val="es"/>
        </w:rPr>
        <w:t xml:space="preserve">celebrado por el FONDO MIXTO en desarrollo del contrato interadministrativo de gerencia integral. </w:t>
      </w:r>
    </w:p>
    <w:p w14:paraId="05DE97AD" w14:textId="1D9BA6E2" w:rsidR="2B789AA7" w:rsidRDefault="2B789AA7" w:rsidP="65485E91">
      <w:pPr>
        <w:ind w:left="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2F322DCE" w14:textId="17EC4092" w:rsidR="2B789AA7" w:rsidRDefault="2B789AA7" w:rsidP="65485E91">
      <w:pPr>
        <w:ind w:left="108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5B78D439" w14:textId="6DD6FC7F" w:rsidR="2B789AA7" w:rsidRDefault="2B789AA7" w:rsidP="65485E91">
      <w:pPr>
        <w:ind w:left="108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19B6E69F" w14:textId="044101B5" w:rsidR="2B789AA7" w:rsidRDefault="2B789AA7" w:rsidP="65485E91">
      <w:pPr>
        <w:ind w:left="108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Por medio de la presente comunicación y de manera respetuosa me dirijo a usted en mi calidad de supervisora del contrato interadministrativo No. 4555 de 2021, por parte del Ministerio de Cultura, con el fin de solicitar documentación referente al contrato referenciado y su contrato derivado,</w:t>
      </w:r>
    </w:p>
    <w:p w14:paraId="1EB66E0B" w14:textId="27190A07" w:rsidR="2B789AA7" w:rsidRDefault="2B789AA7" w:rsidP="65485E91">
      <w:pPr>
        <w:ind w:left="108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4AF2D8BF" w14:textId="0D165B5F" w:rsidR="2B789AA7" w:rsidRDefault="2B789AA7" w:rsidP="65485E91">
      <w:pPr>
        <w:ind w:left="108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727D34AD" w14:textId="12DEFCA8" w:rsidR="2B789AA7" w:rsidRDefault="2B789AA7" w:rsidP="65485E91">
      <w:pPr>
        <w:ind w:left="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776234E7" w14:textId="5A68161C" w:rsidR="2B789AA7" w:rsidRDefault="2B789AA7" w:rsidP="65485E91">
      <w:pPr>
        <w:ind w:left="108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Lo solicitado también se hace en virtud de los compromisos adquiridos en la reunión sostenida el día 24 de mayo de los corrientes con representantes de su entidad, en la cual se acordó realizar la entrega de los documentos requeridos en este documento.</w:t>
      </w:r>
    </w:p>
    <w:p w14:paraId="07CCA747" w14:textId="7C8C72BD" w:rsidR="2B789AA7" w:rsidRDefault="2B789AA7" w:rsidP="65485E91">
      <w:pPr>
        <w:ind w:left="108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3B68A2FD" w14:textId="7A2E442D" w:rsidR="2B789AA7" w:rsidRDefault="2B789AA7" w:rsidP="65485E91">
      <w:pPr>
        <w:ind w:left="108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Cabe anotar que los documentos solicitados se requieren no solo como parte de las obligaciones contractuales, sino que permiten evidenciar a este Ministerio el cabal cumplimiento de las funciones de la Gerencia integral respecto a de la ejecución, supervisión y liquidación de las actividades y el desarrollo de la consultoría contratada.</w:t>
      </w:r>
    </w:p>
    <w:p w14:paraId="45A7B472" w14:textId="03BA95D4" w:rsidR="2B789AA7" w:rsidRDefault="2B789AA7" w:rsidP="65485E91">
      <w:pPr>
        <w:ind w:left="108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xml:space="preserve"> </w:t>
      </w:r>
    </w:p>
    <w:p w14:paraId="6341D8F8" w14:textId="06DAAD55" w:rsidR="2B789AA7" w:rsidRDefault="2B789AA7" w:rsidP="65485E91">
      <w:pPr>
        <w:ind w:left="108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w:t>
      </w:r>
    </w:p>
    <w:p w14:paraId="2073FDD0" w14:textId="125E8F45" w:rsidR="2B789AA7" w:rsidRDefault="2B789AA7" w:rsidP="65485E91">
      <w:pPr>
        <w:ind w:left="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lastRenderedPageBreak/>
        <w:t xml:space="preserve"> </w:t>
      </w:r>
    </w:p>
    <w:p w14:paraId="47E43F47" w14:textId="31719259" w:rsidR="2B789AA7" w:rsidRDefault="2B789AA7" w:rsidP="65485E91">
      <w:pPr>
        <w:ind w:left="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A la fecha, el FONDO MIXTO no ha atendido esta obligación, ni ha dado respuesta a lo requerido en la comunicación mencionada. A pesar de la continuada omisión en la entrega de esta documentación, en comunicación del 30 de julio de 2024 el FONDO MIXTO solicitó al Ministerio: </w:t>
      </w:r>
      <w:r w:rsidRPr="65485E91">
        <w:rPr>
          <w:rFonts w:ascii="Verdana" w:eastAsia="Verdana" w:hAnsi="Verdana" w:cs="Verdana"/>
          <w:i/>
          <w:iCs/>
          <w:color w:val="000000" w:themeColor="text1"/>
          <w:sz w:val="20"/>
          <w:szCs w:val="20"/>
          <w:lang w:val="es"/>
        </w:rPr>
        <w:t>“(...) se proceda a la liquidación en la mayor brevedad en aras de una resolución del contrato interadministrativo (...)”</w:t>
      </w:r>
      <w:r w:rsidRPr="65485E91">
        <w:rPr>
          <w:rFonts w:ascii="Verdana" w:eastAsia="Verdana" w:hAnsi="Verdana" w:cs="Verdana"/>
          <w:color w:val="000000" w:themeColor="text1"/>
          <w:sz w:val="20"/>
          <w:szCs w:val="20"/>
          <w:lang w:val="es"/>
        </w:rPr>
        <w:t>.</w:t>
      </w:r>
    </w:p>
    <w:p w14:paraId="7760B184" w14:textId="6FCCD807" w:rsidR="2B789AA7" w:rsidRDefault="2B789AA7" w:rsidP="65485E91">
      <w:pPr>
        <w:ind w:left="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04AA3CCE" w14:textId="1D6361A2" w:rsidR="2B789AA7" w:rsidRDefault="2B789AA7" w:rsidP="65485E91">
      <w:pPr>
        <w:ind w:left="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De igual forma esta supervisión observa con preocupación que en la reunión del 21 de agosto de 2024, el FONDO MIXTO manifestó respecto de su obligación de remitir informes del contrato: </w:t>
      </w:r>
    </w:p>
    <w:p w14:paraId="7DDA4A6F" w14:textId="46E24693" w:rsidR="2B789AA7" w:rsidRDefault="2B789AA7" w:rsidP="65485E91">
      <w:pPr>
        <w:ind w:left="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15340721" w14:textId="5CB09D38" w:rsidR="2B789AA7" w:rsidRDefault="2B789AA7" w:rsidP="65485E91">
      <w:pPr>
        <w:ind w:left="1440"/>
        <w:jc w:val="both"/>
        <w:rPr>
          <w:rFonts w:ascii="Verdana" w:eastAsia="Verdana" w:hAnsi="Verdana" w:cs="Verdana"/>
          <w:i/>
          <w:iCs/>
          <w:color w:val="000000" w:themeColor="text1"/>
          <w:sz w:val="20"/>
          <w:szCs w:val="20"/>
          <w:lang w:val="es"/>
        </w:rPr>
      </w:pPr>
      <w:r w:rsidRPr="65485E91">
        <w:rPr>
          <w:rFonts w:ascii="Verdana" w:eastAsia="Verdana" w:hAnsi="Verdana" w:cs="Verdana"/>
          <w:i/>
          <w:iCs/>
          <w:color w:val="000000" w:themeColor="text1"/>
          <w:sz w:val="20"/>
          <w:szCs w:val="20"/>
          <w:lang w:val="es"/>
        </w:rPr>
        <w:t>“(…) el producto final de la interventoría no eran informes o aprobaciones individuales sino un acompañamiento constante desde el inicio del contrato de interventoría. (…)”.</w:t>
      </w:r>
    </w:p>
    <w:p w14:paraId="11360309" w14:textId="4D133887" w:rsidR="2B789AA7" w:rsidRDefault="2B789AA7" w:rsidP="65485E91">
      <w:pPr>
        <w:ind w:left="144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39B2AE47" w14:textId="0EEFF1AA" w:rsidR="2B789AA7" w:rsidRDefault="2B789AA7" w:rsidP="65485E91">
      <w:pPr>
        <w:ind w:left="72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Es cuestionable que no se cuenten con informes o análisis de la interventoría respecto a los productos, siendo que estos informes debieron ser emitidos en desarrollo de la ejecución del contrato derivado de interventoría, como lo establecen las obligaciones 10 y 25 de la CLÁUSULA SEGUNDA-OBLIGACIONES ESPECIALES.</w:t>
      </w:r>
    </w:p>
    <w:p w14:paraId="1B7826B6" w14:textId="278DF9FF" w:rsidR="2B789AA7" w:rsidRDefault="2B789AA7" w:rsidP="65485E91">
      <w:pPr>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7248BFD5" w14:textId="13FD5B7F" w:rsidR="2B789AA7" w:rsidRPr="008B235A" w:rsidRDefault="2B789AA7" w:rsidP="65485E91">
      <w:pPr>
        <w:jc w:val="both"/>
        <w:rPr>
          <w:rFonts w:ascii="Verdana" w:hAnsi="Verdana"/>
          <w:b/>
          <w:bCs/>
          <w:sz w:val="22"/>
          <w:szCs w:val="22"/>
        </w:rPr>
      </w:pPr>
      <w:r w:rsidRPr="65485E91">
        <w:rPr>
          <w:rFonts w:ascii="Verdana" w:eastAsia="Verdana" w:hAnsi="Verdana" w:cs="Verdana"/>
          <w:color w:val="000000" w:themeColor="text1"/>
          <w:sz w:val="20"/>
          <w:szCs w:val="20"/>
          <w:lang w:val="es"/>
        </w:rPr>
        <w:t xml:space="preserve">Como consecuencia del proceso administrativo sancionatorio llevado cabo, la ordenación del gasto del Ministerio de las Culturas, las Artes y los Saberes en mediante </w:t>
      </w:r>
      <w:r w:rsidRPr="65485E91">
        <w:rPr>
          <w:rFonts w:ascii="Verdana" w:eastAsia="Verdana" w:hAnsi="Verdana" w:cs="Verdana"/>
          <w:b/>
          <w:bCs/>
          <w:color w:val="000000" w:themeColor="text1"/>
          <w:sz w:val="20"/>
          <w:szCs w:val="20"/>
          <w:lang w:val="es"/>
        </w:rPr>
        <w:t>RESOLUCIÓN 1596 DEL 06 DE OCTUBRE DE 2025 “Por la cual se resuelve el procedimiento administrativo sancionatorio contractual iniciado en contra del FONDO MIXTO PARA LA PROMOCIÓN DEL DEPORTE EL DESARROLLO INTEGRAL Y LA GESTIÓN SOCIAL</w:t>
      </w:r>
      <w:r w:rsidR="00C85F04">
        <w:rPr>
          <w:rFonts w:ascii="Verdana" w:eastAsia="Verdana" w:hAnsi="Verdana" w:cs="Verdana"/>
          <w:b/>
          <w:bCs/>
          <w:color w:val="000000" w:themeColor="text1"/>
          <w:sz w:val="20"/>
          <w:szCs w:val="20"/>
          <w:lang w:val="es"/>
        </w:rPr>
        <w:t xml:space="preserve">, </w:t>
      </w:r>
      <w:r w:rsidR="00C85F04" w:rsidRPr="65485E91">
        <w:rPr>
          <w:rFonts w:ascii="Verdana" w:hAnsi="Verdana"/>
          <w:b/>
          <w:bCs/>
          <w:sz w:val="22"/>
          <w:szCs w:val="22"/>
        </w:rPr>
        <w:t xml:space="preserve">AHORA GESTORA DE PROYECTOS PARA EL DESARROLLO </w:t>
      </w:r>
      <w:r w:rsidR="00C85F04">
        <w:rPr>
          <w:rFonts w:ascii="Verdana" w:hAnsi="Verdana"/>
          <w:b/>
          <w:bCs/>
          <w:sz w:val="22"/>
          <w:szCs w:val="22"/>
        </w:rPr>
        <w:t>–</w:t>
      </w:r>
      <w:r w:rsidR="00C85F04" w:rsidRPr="65485E91">
        <w:rPr>
          <w:rFonts w:ascii="Verdana" w:hAnsi="Verdana"/>
          <w:b/>
          <w:bCs/>
          <w:sz w:val="22"/>
          <w:szCs w:val="22"/>
        </w:rPr>
        <w:t xml:space="preserve"> GESPRODE</w:t>
      </w:r>
      <w:r w:rsidR="00C85F04">
        <w:rPr>
          <w:rFonts w:ascii="Verdana" w:hAnsi="Verdana"/>
          <w:b/>
          <w:bCs/>
          <w:sz w:val="22"/>
          <w:szCs w:val="22"/>
        </w:rPr>
        <w:t>,</w:t>
      </w:r>
      <w:r w:rsidRPr="65485E91">
        <w:rPr>
          <w:rFonts w:ascii="Verdana" w:eastAsia="Verdana" w:hAnsi="Verdana" w:cs="Verdana"/>
          <w:b/>
          <w:bCs/>
          <w:color w:val="000000" w:themeColor="text1"/>
          <w:sz w:val="20"/>
          <w:szCs w:val="20"/>
          <w:lang w:val="es"/>
        </w:rPr>
        <w:t xml:space="preserve"> identificada con NIT No. 800.199.735-1 en el marco del Contrato 4555 de 2021” </w:t>
      </w:r>
      <w:r w:rsidRPr="65485E91">
        <w:rPr>
          <w:rFonts w:ascii="Verdana" w:eastAsia="Verdana" w:hAnsi="Verdana" w:cs="Verdana"/>
          <w:color w:val="000000" w:themeColor="text1"/>
          <w:sz w:val="20"/>
          <w:szCs w:val="20"/>
          <w:lang w:val="es"/>
        </w:rPr>
        <w:t>resolvió:</w:t>
      </w:r>
    </w:p>
    <w:p w14:paraId="2F0318BE" w14:textId="1DE2C8A2" w:rsidR="2B789AA7" w:rsidRDefault="2B789AA7" w:rsidP="65485E91">
      <w:pPr>
        <w:jc w:val="both"/>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 xml:space="preserve"> </w:t>
      </w:r>
    </w:p>
    <w:p w14:paraId="10DC1C8E" w14:textId="776FC02A" w:rsidR="2B789AA7" w:rsidRDefault="2B789AA7" w:rsidP="65485E91">
      <w:pPr>
        <w:jc w:val="both"/>
        <w:rPr>
          <w:rFonts w:ascii="Verdana" w:eastAsia="Verdana" w:hAnsi="Verdana" w:cs="Verdana"/>
          <w:b/>
          <w:bCs/>
          <w:color w:val="000000" w:themeColor="text1"/>
          <w:sz w:val="20"/>
          <w:szCs w:val="20"/>
          <w:lang w:val="es"/>
        </w:rPr>
      </w:pPr>
      <w:r w:rsidRPr="65485E91">
        <w:rPr>
          <w:rFonts w:ascii="Verdana" w:eastAsia="Verdana" w:hAnsi="Verdana" w:cs="Verdana"/>
          <w:b/>
          <w:bCs/>
          <w:color w:val="000000" w:themeColor="text1"/>
          <w:sz w:val="20"/>
          <w:szCs w:val="20"/>
          <w:lang w:val="es"/>
        </w:rPr>
        <w:t>“(…)</w:t>
      </w:r>
    </w:p>
    <w:p w14:paraId="7B25DC1E" w14:textId="404A8CFF" w:rsidR="2B789AA7" w:rsidRDefault="2B789AA7" w:rsidP="65485E91">
      <w:pPr>
        <w:spacing w:after="160"/>
        <w:ind w:left="708"/>
        <w:jc w:val="both"/>
        <w:rPr>
          <w:rFonts w:ascii="Verdana" w:eastAsia="Verdana" w:hAnsi="Verdana" w:cs="Verdana"/>
          <w:i/>
          <w:iCs/>
          <w:color w:val="000000" w:themeColor="text1"/>
          <w:sz w:val="20"/>
          <w:szCs w:val="20"/>
          <w:lang w:val="es"/>
        </w:rPr>
      </w:pPr>
      <w:r w:rsidRPr="65485E91">
        <w:rPr>
          <w:rFonts w:ascii="Verdana" w:eastAsia="Verdana" w:hAnsi="Verdana" w:cs="Verdana"/>
          <w:b/>
          <w:bCs/>
          <w:i/>
          <w:iCs/>
          <w:color w:val="000000" w:themeColor="text1"/>
          <w:sz w:val="20"/>
          <w:szCs w:val="20"/>
          <w:lang w:val="es"/>
        </w:rPr>
        <w:t>ARTÍCULO 1.</w:t>
      </w:r>
      <w:r w:rsidRPr="65485E91">
        <w:rPr>
          <w:rFonts w:ascii="Verdana" w:eastAsia="Verdana" w:hAnsi="Verdana" w:cs="Verdana"/>
          <w:i/>
          <w:iCs/>
          <w:color w:val="000000" w:themeColor="text1"/>
          <w:sz w:val="20"/>
          <w:szCs w:val="20"/>
          <w:lang w:val="es"/>
        </w:rPr>
        <w:t xml:space="preserve"> </w:t>
      </w:r>
      <w:r w:rsidRPr="65485E91">
        <w:rPr>
          <w:rFonts w:ascii="Verdana" w:eastAsia="Verdana" w:hAnsi="Verdana" w:cs="Verdana"/>
          <w:b/>
          <w:bCs/>
          <w:i/>
          <w:iCs/>
          <w:color w:val="000000" w:themeColor="text1"/>
          <w:sz w:val="20"/>
          <w:szCs w:val="20"/>
          <w:lang w:val="es"/>
        </w:rPr>
        <w:t>DECLÁRESE</w:t>
      </w:r>
      <w:r w:rsidRPr="65485E91">
        <w:rPr>
          <w:rFonts w:ascii="Verdana" w:eastAsia="Verdana" w:hAnsi="Verdana" w:cs="Verdana"/>
          <w:i/>
          <w:iCs/>
          <w:color w:val="000000" w:themeColor="text1"/>
          <w:sz w:val="20"/>
          <w:szCs w:val="20"/>
          <w:lang w:val="es"/>
        </w:rPr>
        <w:t xml:space="preserve"> el incumplimiento parcial de las obligaciones del Contrato Interadministrativo No. 4555 de 2021, suscrito entre el Ministerio de las Culturas, las Artes y los Saberes y el FONDO</w:t>
      </w:r>
      <w:r w:rsidRPr="65485E91">
        <w:rPr>
          <w:rFonts w:ascii="Verdana" w:eastAsia="Verdana" w:hAnsi="Verdana" w:cs="Verdana"/>
          <w:i/>
          <w:iCs/>
          <w:color w:val="000000" w:themeColor="text1"/>
          <w:sz w:val="20"/>
          <w:szCs w:val="20"/>
          <w:lang w:val="es-MX"/>
        </w:rPr>
        <w:t xml:space="preserve"> MIXTO PARA LA PROMOCIÓN DEL DEPORTE EL DESARROLLO INTEGRAL Y LA GESTIÓN SOCIAL</w:t>
      </w:r>
      <w:r w:rsidRPr="65485E91">
        <w:rPr>
          <w:rFonts w:ascii="Verdana" w:eastAsia="Verdana" w:hAnsi="Verdana" w:cs="Verdana"/>
          <w:i/>
          <w:iCs/>
          <w:color w:val="000000" w:themeColor="text1"/>
          <w:sz w:val="20"/>
          <w:szCs w:val="20"/>
          <w:lang w:val="es"/>
        </w:rPr>
        <w:t xml:space="preserve">, hoy GESPRODE, identificada con NIT No. </w:t>
      </w:r>
      <w:r w:rsidRPr="65485E91">
        <w:rPr>
          <w:rFonts w:ascii="Verdana" w:eastAsia="Verdana" w:hAnsi="Verdana" w:cs="Verdana"/>
          <w:i/>
          <w:iCs/>
          <w:color w:val="000000" w:themeColor="text1"/>
          <w:sz w:val="20"/>
          <w:szCs w:val="20"/>
          <w:lang w:val="es-MX"/>
        </w:rPr>
        <w:t xml:space="preserve">800.199.735-1, </w:t>
      </w:r>
      <w:r w:rsidRPr="65485E91">
        <w:rPr>
          <w:rFonts w:ascii="Verdana" w:eastAsia="Verdana" w:hAnsi="Verdana" w:cs="Verdana"/>
          <w:i/>
          <w:iCs/>
          <w:color w:val="000000" w:themeColor="text1"/>
          <w:sz w:val="20"/>
          <w:szCs w:val="20"/>
          <w:lang w:val="es"/>
        </w:rPr>
        <w:t>de conformidad con las razones expuestas en la parte motiva del presente acto administrativo.</w:t>
      </w:r>
    </w:p>
    <w:p w14:paraId="48AE8972" w14:textId="48FD2C62" w:rsidR="2B789AA7" w:rsidRDefault="2B789AA7" w:rsidP="65485E91">
      <w:pPr>
        <w:spacing w:after="160"/>
        <w:ind w:left="708"/>
        <w:jc w:val="both"/>
        <w:rPr>
          <w:rFonts w:ascii="Verdana" w:eastAsia="Verdana" w:hAnsi="Verdana" w:cs="Verdana"/>
          <w:i/>
          <w:iCs/>
          <w:color w:val="000000" w:themeColor="text1"/>
          <w:sz w:val="20"/>
          <w:szCs w:val="20"/>
          <w:lang w:val="es"/>
        </w:rPr>
      </w:pPr>
      <w:r w:rsidRPr="65485E91">
        <w:rPr>
          <w:rFonts w:ascii="Verdana" w:eastAsia="Verdana" w:hAnsi="Verdana" w:cs="Verdana"/>
          <w:b/>
          <w:bCs/>
          <w:i/>
          <w:iCs/>
          <w:color w:val="000000" w:themeColor="text1"/>
          <w:sz w:val="20"/>
          <w:szCs w:val="20"/>
          <w:lang w:val="es"/>
        </w:rPr>
        <w:t>ARTÍCULO 2.</w:t>
      </w:r>
      <w:r w:rsidRPr="65485E91">
        <w:rPr>
          <w:rFonts w:ascii="Verdana" w:eastAsia="Verdana" w:hAnsi="Verdana" w:cs="Verdana"/>
          <w:i/>
          <w:iCs/>
          <w:color w:val="000000" w:themeColor="text1"/>
          <w:sz w:val="20"/>
          <w:szCs w:val="20"/>
          <w:lang w:val="es"/>
        </w:rPr>
        <w:t xml:space="preserve"> Como consecuencia de lo anterior, hágase efectiva la cláusula penal pecuniaria establecida en el contrato interadministrativo No. 4555 de 2021, equivalente al veinte (200%) del valor total, es decir, por la suma de SEISCIENTOS CUARENTA Y DOS MILLONES DOSCIENTOS DIECISIETE MIL SEISCIENTOS SETENTA Y CINCO PESOS CON CUARENTA M/CTE ($642.217.675,40), a título de indemnización por perjuicios ocasionados, según lo establecido en la parte motivado por este acto y en la cláusula novena del referido contrato. </w:t>
      </w:r>
    </w:p>
    <w:p w14:paraId="31DD0FDE" w14:textId="587E4B5C" w:rsidR="2B789AA7" w:rsidRDefault="2B789AA7" w:rsidP="65485E91">
      <w:pPr>
        <w:spacing w:after="160"/>
        <w:ind w:left="708"/>
        <w:jc w:val="both"/>
        <w:rPr>
          <w:rFonts w:ascii="Verdana" w:eastAsia="Verdana" w:hAnsi="Verdana" w:cs="Verdana"/>
          <w:i/>
          <w:iCs/>
          <w:color w:val="000000" w:themeColor="text1"/>
          <w:sz w:val="20"/>
          <w:szCs w:val="20"/>
          <w:lang w:val="es"/>
        </w:rPr>
      </w:pPr>
      <w:r w:rsidRPr="65485E91">
        <w:rPr>
          <w:rFonts w:ascii="Verdana" w:eastAsia="Verdana" w:hAnsi="Verdana" w:cs="Verdana"/>
          <w:b/>
          <w:bCs/>
          <w:i/>
          <w:iCs/>
          <w:color w:val="000000" w:themeColor="text1"/>
          <w:sz w:val="20"/>
          <w:szCs w:val="20"/>
          <w:lang w:val="es"/>
        </w:rPr>
        <w:lastRenderedPageBreak/>
        <w:t>ARTICULO 3.</w:t>
      </w:r>
      <w:r w:rsidRPr="65485E91">
        <w:rPr>
          <w:rFonts w:ascii="Verdana" w:eastAsia="Verdana" w:hAnsi="Verdana" w:cs="Verdana"/>
          <w:i/>
          <w:iCs/>
          <w:color w:val="000000" w:themeColor="text1"/>
          <w:sz w:val="20"/>
          <w:szCs w:val="20"/>
          <w:lang w:val="es"/>
        </w:rPr>
        <w:t xml:space="preserve"> </w:t>
      </w:r>
      <w:r w:rsidRPr="65485E91">
        <w:rPr>
          <w:rFonts w:ascii="Verdana" w:eastAsia="Verdana" w:hAnsi="Verdana" w:cs="Verdana"/>
          <w:b/>
          <w:bCs/>
          <w:i/>
          <w:iCs/>
          <w:color w:val="000000" w:themeColor="text1"/>
          <w:sz w:val="20"/>
          <w:szCs w:val="20"/>
          <w:lang w:val="es"/>
        </w:rPr>
        <w:t>DECLÁRESE</w:t>
      </w:r>
      <w:r w:rsidRPr="65485E91">
        <w:rPr>
          <w:rFonts w:ascii="Verdana" w:eastAsia="Verdana" w:hAnsi="Verdana" w:cs="Verdana"/>
          <w:i/>
          <w:iCs/>
          <w:color w:val="000000" w:themeColor="text1"/>
          <w:sz w:val="20"/>
          <w:szCs w:val="20"/>
          <w:lang w:val="es"/>
        </w:rPr>
        <w:t xml:space="preserve"> la ocurrencia del siniestro para el Contrato Interadministrativo 4555 de 2021 y en consecuencia hágase efectiva la Póliza de Seguro de cumplimiento entidad estatal 4544101131643 expedida el doce (12) de noviembre de dos mil veintiuno (2021) por SEGUROS DEL ESTADOS SA, en su amparo de cumplimiento del contrato.</w:t>
      </w:r>
    </w:p>
    <w:p w14:paraId="51F36935" w14:textId="5460EB2E" w:rsidR="2B789AA7" w:rsidRDefault="2B789AA7" w:rsidP="65485E91">
      <w:pPr>
        <w:tabs>
          <w:tab w:val="left" w:pos="8222"/>
          <w:tab w:val="left" w:pos="8647"/>
        </w:tabs>
        <w:spacing w:after="160"/>
        <w:ind w:left="708"/>
        <w:jc w:val="both"/>
        <w:rPr>
          <w:rFonts w:ascii="Verdana" w:eastAsia="Verdana" w:hAnsi="Verdana" w:cs="Verdana"/>
          <w:i/>
          <w:iCs/>
          <w:color w:val="000000" w:themeColor="text1"/>
          <w:sz w:val="20"/>
          <w:szCs w:val="20"/>
          <w:lang w:val="es"/>
        </w:rPr>
      </w:pPr>
      <w:r w:rsidRPr="65485E91">
        <w:rPr>
          <w:rFonts w:ascii="Verdana" w:eastAsia="Verdana" w:hAnsi="Verdana" w:cs="Verdana"/>
          <w:b/>
          <w:bCs/>
          <w:i/>
          <w:iCs/>
          <w:color w:val="000000" w:themeColor="text1"/>
          <w:sz w:val="20"/>
          <w:szCs w:val="20"/>
          <w:lang w:val="es"/>
        </w:rPr>
        <w:t xml:space="preserve">ARTÍCULO 4. </w:t>
      </w:r>
      <w:r w:rsidRPr="65485E91">
        <w:rPr>
          <w:rFonts w:ascii="Verdana" w:eastAsia="Verdana" w:hAnsi="Verdana" w:cs="Verdana"/>
          <w:i/>
          <w:iCs/>
          <w:color w:val="000000" w:themeColor="text1"/>
          <w:sz w:val="20"/>
          <w:szCs w:val="20"/>
          <w:lang w:val="es"/>
        </w:rPr>
        <w:t>El valor de la suma impuesta en el artículo 2</w:t>
      </w:r>
      <w:r w:rsidRPr="65485E91">
        <w:rPr>
          <w:rFonts w:ascii="Verdana" w:eastAsia="Verdana" w:hAnsi="Verdana" w:cs="Verdana"/>
          <w:b/>
          <w:bCs/>
          <w:i/>
          <w:iCs/>
          <w:color w:val="000000" w:themeColor="text1"/>
          <w:sz w:val="20"/>
          <w:szCs w:val="20"/>
          <w:lang w:val="es"/>
        </w:rPr>
        <w:t xml:space="preserve"> </w:t>
      </w:r>
      <w:r w:rsidRPr="65485E91">
        <w:rPr>
          <w:rFonts w:ascii="Verdana" w:eastAsia="Verdana" w:hAnsi="Verdana" w:cs="Verdana"/>
          <w:i/>
          <w:iCs/>
          <w:color w:val="000000" w:themeColor="text1"/>
          <w:sz w:val="20"/>
          <w:szCs w:val="20"/>
          <w:lang w:val="es"/>
        </w:rPr>
        <w:t>de la presente decisión deberá ser consignado por FONDO</w:t>
      </w:r>
      <w:r w:rsidRPr="65485E91">
        <w:rPr>
          <w:rFonts w:ascii="Verdana" w:eastAsia="Verdana" w:hAnsi="Verdana" w:cs="Verdana"/>
          <w:i/>
          <w:iCs/>
          <w:color w:val="000000" w:themeColor="text1"/>
          <w:sz w:val="20"/>
          <w:szCs w:val="20"/>
          <w:lang w:val="es-MX"/>
        </w:rPr>
        <w:t xml:space="preserve"> MIXTO PARA LA PROMOCIÓN DEL DEPORTE EL DESARROLLO INTEGRAL Y LA GESTIÓN SOCIAL</w:t>
      </w:r>
      <w:r w:rsidRPr="65485E91">
        <w:rPr>
          <w:rFonts w:ascii="Verdana" w:eastAsia="Verdana" w:hAnsi="Verdana" w:cs="Verdana"/>
          <w:i/>
          <w:iCs/>
          <w:color w:val="000000" w:themeColor="text1"/>
          <w:sz w:val="20"/>
          <w:szCs w:val="20"/>
          <w:lang w:val="es"/>
        </w:rPr>
        <w:t>, hoy GESPRODE o en su defecto por el garante SEGUROS DEL ESTADOS SA, identificada con NIT 860.009.578-6</w:t>
      </w:r>
      <w:r w:rsidRPr="003D4A14">
        <w:rPr>
          <w:rFonts w:ascii="Verdana" w:eastAsia="Verdana" w:hAnsi="Verdana" w:cs="Verdana"/>
          <w:i/>
          <w:iCs/>
          <w:color w:val="000000" w:themeColor="text1"/>
          <w:sz w:val="20"/>
          <w:szCs w:val="20"/>
          <w:lang w:val="es"/>
        </w:rPr>
        <w:t>,</w:t>
      </w:r>
      <w:r w:rsidRPr="65485E91">
        <w:rPr>
          <w:rFonts w:ascii="Verdana" w:eastAsia="Verdana" w:hAnsi="Verdana" w:cs="Verdana"/>
          <w:i/>
          <w:iCs/>
          <w:color w:val="000000" w:themeColor="text1"/>
          <w:sz w:val="20"/>
          <w:szCs w:val="20"/>
          <w:lang w:val="es"/>
        </w:rPr>
        <w:t xml:space="preserve"> en la cuenta Dirección de Tesoro Nacional, Cuenta Corriente 300700011459 denominada “DTN – TASA MULTAS Y CONTRIBUCIONES NO ESPECIFICAS ENTIDADES VARIAS” del Banco Agrario, Código de portafolio 328, en el término de diez (10) días siguientes a la comunicación de la presente Resolución.</w:t>
      </w:r>
    </w:p>
    <w:p w14:paraId="29989613" w14:textId="4BA1184D" w:rsidR="2B789AA7" w:rsidRDefault="2B789AA7" w:rsidP="65485E91">
      <w:pPr>
        <w:tabs>
          <w:tab w:val="left" w:pos="8222"/>
          <w:tab w:val="left" w:pos="8647"/>
        </w:tabs>
        <w:spacing w:after="160"/>
        <w:ind w:left="708"/>
        <w:jc w:val="both"/>
        <w:rPr>
          <w:rFonts w:ascii="Verdana" w:eastAsia="Verdana" w:hAnsi="Verdana" w:cs="Verdana"/>
          <w:i/>
          <w:iCs/>
          <w:color w:val="000000" w:themeColor="text1"/>
          <w:sz w:val="20"/>
          <w:szCs w:val="20"/>
          <w:lang w:val="es"/>
        </w:rPr>
      </w:pPr>
      <w:r w:rsidRPr="65485E91">
        <w:rPr>
          <w:rFonts w:ascii="Verdana" w:eastAsia="Verdana" w:hAnsi="Verdana" w:cs="Verdana"/>
          <w:b/>
          <w:bCs/>
          <w:i/>
          <w:iCs/>
          <w:color w:val="000000" w:themeColor="text1"/>
          <w:sz w:val="20"/>
          <w:szCs w:val="20"/>
          <w:lang w:val="es"/>
        </w:rPr>
        <w:t>Parágrafo Primero.</w:t>
      </w:r>
      <w:r w:rsidRPr="65485E91">
        <w:rPr>
          <w:rFonts w:ascii="Verdana" w:eastAsia="Verdana" w:hAnsi="Verdana" w:cs="Verdana"/>
          <w:i/>
          <w:iCs/>
          <w:color w:val="000000" w:themeColor="text1"/>
          <w:sz w:val="20"/>
          <w:szCs w:val="20"/>
          <w:lang w:val="es"/>
        </w:rPr>
        <w:t xml:space="preserve"> Esta cuenta, está habilitada únicamente para transacciones PSE; botón habilitado en la página Web del Banco Agrario.</w:t>
      </w:r>
    </w:p>
    <w:p w14:paraId="778781D9" w14:textId="5059DD8D" w:rsidR="2B789AA7" w:rsidRDefault="2B789AA7" w:rsidP="65485E91">
      <w:pPr>
        <w:tabs>
          <w:tab w:val="left" w:pos="8222"/>
        </w:tabs>
        <w:spacing w:after="160"/>
        <w:ind w:left="708"/>
        <w:jc w:val="both"/>
        <w:rPr>
          <w:rFonts w:ascii="Verdana" w:eastAsia="Verdana" w:hAnsi="Verdana" w:cs="Verdana"/>
          <w:i/>
          <w:iCs/>
          <w:color w:val="000000" w:themeColor="text1"/>
          <w:sz w:val="20"/>
          <w:szCs w:val="20"/>
        </w:rPr>
      </w:pPr>
      <w:r w:rsidRPr="65485E91">
        <w:rPr>
          <w:rFonts w:ascii="Verdana" w:eastAsia="Verdana" w:hAnsi="Verdana" w:cs="Verdana"/>
          <w:b/>
          <w:bCs/>
          <w:i/>
          <w:iCs/>
          <w:color w:val="000000" w:themeColor="text1"/>
          <w:sz w:val="20"/>
          <w:szCs w:val="20"/>
        </w:rPr>
        <w:t>ARTÍCULO 5.</w:t>
      </w:r>
      <w:r w:rsidRPr="65485E91">
        <w:rPr>
          <w:rFonts w:ascii="Verdana" w:eastAsia="Verdana" w:hAnsi="Verdana" w:cs="Verdana"/>
          <w:i/>
          <w:iCs/>
          <w:color w:val="000000" w:themeColor="text1"/>
          <w:sz w:val="20"/>
          <w:szCs w:val="20"/>
        </w:rPr>
        <w:t xml:space="preserve"> En caso de no lograrse el pago, señalado en el artículo </w:t>
      </w:r>
      <w:proofErr w:type="gramStart"/>
      <w:r w:rsidRPr="65485E91">
        <w:rPr>
          <w:rFonts w:ascii="Verdana" w:eastAsia="Verdana" w:hAnsi="Verdana" w:cs="Verdana"/>
          <w:i/>
          <w:iCs/>
          <w:color w:val="000000" w:themeColor="text1"/>
          <w:sz w:val="20"/>
          <w:szCs w:val="20"/>
        </w:rPr>
        <w:t>2,la</w:t>
      </w:r>
      <w:proofErr w:type="gramEnd"/>
      <w:r w:rsidRPr="65485E91">
        <w:rPr>
          <w:rFonts w:ascii="Verdana" w:eastAsia="Verdana" w:hAnsi="Verdana" w:cs="Verdana"/>
          <w:i/>
          <w:iCs/>
          <w:color w:val="000000" w:themeColor="text1"/>
          <w:sz w:val="20"/>
          <w:szCs w:val="20"/>
        </w:rPr>
        <w:t xml:space="preserve"> supervisión remitirá copia del acto administrativo y de su ejecutoria a la Oficina Asesora Jurídica del Ministerio de las Culturas, las Artes y los Saberes para iniciar el cobro coactivo frente a la cláusula penal y demás obligaciones a favor del Ministerio, derivadas de la declaración de incumplimiento del Contrato Interadministrativo No. 4555 de 2021, conforme lo ordenado en este acto administrativo.</w:t>
      </w:r>
    </w:p>
    <w:p w14:paraId="4E26E831" w14:textId="1DB4361C" w:rsidR="2B789AA7" w:rsidRDefault="2B789AA7" w:rsidP="65485E91">
      <w:pPr>
        <w:tabs>
          <w:tab w:val="left" w:pos="8222"/>
          <w:tab w:val="left" w:pos="8647"/>
        </w:tabs>
        <w:spacing w:after="160"/>
        <w:ind w:left="708"/>
        <w:jc w:val="both"/>
        <w:rPr>
          <w:rFonts w:ascii="Verdana" w:eastAsia="Verdana" w:hAnsi="Verdana" w:cs="Verdana"/>
          <w:i/>
          <w:iCs/>
          <w:color w:val="000000" w:themeColor="text1"/>
          <w:sz w:val="20"/>
          <w:szCs w:val="20"/>
          <w:lang w:val="es"/>
        </w:rPr>
      </w:pPr>
      <w:r w:rsidRPr="65485E91">
        <w:rPr>
          <w:rFonts w:ascii="Verdana" w:eastAsia="Verdana" w:hAnsi="Verdana" w:cs="Verdana"/>
          <w:b/>
          <w:bCs/>
          <w:i/>
          <w:iCs/>
          <w:color w:val="000000" w:themeColor="text1"/>
          <w:sz w:val="20"/>
          <w:szCs w:val="20"/>
          <w:lang w:val="es"/>
        </w:rPr>
        <w:t>ARTÍCULO 6</w:t>
      </w:r>
      <w:r w:rsidRPr="65485E91">
        <w:rPr>
          <w:rFonts w:ascii="Verdana" w:eastAsia="Verdana" w:hAnsi="Verdana" w:cs="Verdana"/>
          <w:i/>
          <w:iCs/>
          <w:color w:val="000000" w:themeColor="text1"/>
          <w:sz w:val="20"/>
          <w:szCs w:val="20"/>
          <w:lang w:val="es"/>
        </w:rPr>
        <w:t>. En firme el acto administrativo, ORDÉNESE la liquidación del Contrato Interadministrativo No. 4555 de 2021 en el estado de que se encuentre y la liberación de recursos a que haya lugar, según lo dispuesto en la parte emotiva de este acto.</w:t>
      </w:r>
    </w:p>
    <w:p w14:paraId="4A53061B" w14:textId="62A17137" w:rsidR="2B789AA7" w:rsidRDefault="2B789AA7" w:rsidP="65485E91">
      <w:pPr>
        <w:tabs>
          <w:tab w:val="left" w:pos="8222"/>
          <w:tab w:val="left" w:pos="8647"/>
        </w:tabs>
        <w:spacing w:after="160"/>
        <w:ind w:left="708"/>
        <w:jc w:val="both"/>
        <w:rPr>
          <w:rFonts w:ascii="Verdana" w:eastAsia="Verdana" w:hAnsi="Verdana" w:cs="Verdana"/>
          <w:i/>
          <w:iCs/>
          <w:color w:val="000000" w:themeColor="text1"/>
          <w:sz w:val="20"/>
          <w:szCs w:val="20"/>
          <w:lang w:val="es-MX"/>
        </w:rPr>
      </w:pPr>
      <w:r w:rsidRPr="65485E91">
        <w:rPr>
          <w:rFonts w:ascii="Verdana" w:eastAsia="Verdana" w:hAnsi="Verdana" w:cs="Verdana"/>
          <w:b/>
          <w:bCs/>
          <w:i/>
          <w:iCs/>
          <w:color w:val="000000" w:themeColor="text1"/>
          <w:sz w:val="20"/>
          <w:szCs w:val="20"/>
          <w:lang w:val="es"/>
        </w:rPr>
        <w:t xml:space="preserve">ARTÍCULO 7. </w:t>
      </w:r>
      <w:r w:rsidRPr="65485E91">
        <w:rPr>
          <w:rFonts w:ascii="Verdana" w:eastAsia="Verdana" w:hAnsi="Verdana" w:cs="Verdana"/>
          <w:i/>
          <w:iCs/>
          <w:color w:val="000000" w:themeColor="text1"/>
          <w:sz w:val="20"/>
          <w:szCs w:val="20"/>
          <w:lang w:val="es-MX"/>
        </w:rPr>
        <w:t xml:space="preserve">La presente decisión queda notificada en Audiencia, de conformidad con lo establecido en el literal c del artículo 86 de la Ley 1474 de 2011, haciendo saber a las partes, (i) </w:t>
      </w:r>
      <w:r w:rsidRPr="65485E91">
        <w:rPr>
          <w:rFonts w:ascii="Verdana" w:eastAsia="Verdana" w:hAnsi="Verdana" w:cs="Verdana"/>
          <w:i/>
          <w:iCs/>
          <w:color w:val="000000" w:themeColor="text1"/>
          <w:sz w:val="20"/>
          <w:szCs w:val="20"/>
          <w:lang w:val="es"/>
        </w:rPr>
        <w:t>FONDO</w:t>
      </w:r>
      <w:r w:rsidRPr="65485E91">
        <w:rPr>
          <w:rFonts w:ascii="Verdana" w:eastAsia="Verdana" w:hAnsi="Verdana" w:cs="Verdana"/>
          <w:i/>
          <w:iCs/>
          <w:color w:val="000000" w:themeColor="text1"/>
          <w:sz w:val="20"/>
          <w:szCs w:val="20"/>
          <w:lang w:val="es-MX"/>
        </w:rPr>
        <w:t xml:space="preserve"> MIXTO PARA LA PROMOCIÓN DEL DEPORTE EL DESARROLLO INTEGRAL Y LA GESTIÓN SOCIAL</w:t>
      </w:r>
      <w:r w:rsidRPr="65485E91">
        <w:rPr>
          <w:rFonts w:ascii="Verdana" w:eastAsia="Verdana" w:hAnsi="Verdana" w:cs="Verdana"/>
          <w:i/>
          <w:iCs/>
          <w:color w:val="000000" w:themeColor="text1"/>
          <w:sz w:val="20"/>
          <w:szCs w:val="20"/>
          <w:lang w:val="es"/>
        </w:rPr>
        <w:t xml:space="preserve">, hoy GESPRODE, identificada con NIT No. </w:t>
      </w:r>
      <w:r w:rsidRPr="65485E91">
        <w:rPr>
          <w:rFonts w:ascii="Verdana" w:eastAsia="Verdana" w:hAnsi="Verdana" w:cs="Verdana"/>
          <w:i/>
          <w:iCs/>
          <w:color w:val="000000" w:themeColor="text1"/>
          <w:sz w:val="20"/>
          <w:szCs w:val="20"/>
          <w:lang w:val="es-MX"/>
        </w:rPr>
        <w:t>800.199.735-1, a través de su apoderado</w:t>
      </w:r>
      <w:r w:rsidRPr="65485E91">
        <w:rPr>
          <w:rFonts w:ascii="Verdana" w:eastAsia="Verdana" w:hAnsi="Verdana" w:cs="Verdana"/>
          <w:i/>
          <w:iCs/>
          <w:color w:val="000000" w:themeColor="text1"/>
          <w:sz w:val="20"/>
          <w:szCs w:val="20"/>
          <w:lang w:val="es"/>
        </w:rPr>
        <w:t xml:space="preserve">, y (ii) al representante legal o apoderado de la póliza de cumplimiento 4544101131643 expedida el doce (12) de noviembre de dos mil veintiuno (2021) por SEGUROS DEL ESTADOS SA., identificada con NIT 860.009.578-6, que de conformidad con lo previsto en el artículo 86 de la Ley 1474 de 2011, </w:t>
      </w:r>
      <w:r w:rsidRPr="65485E91">
        <w:rPr>
          <w:rFonts w:ascii="Verdana" w:eastAsia="Verdana" w:hAnsi="Verdana" w:cs="Verdana"/>
          <w:i/>
          <w:iCs/>
          <w:color w:val="000000" w:themeColor="text1"/>
          <w:sz w:val="20"/>
          <w:szCs w:val="20"/>
          <w:lang w:val="es-MX"/>
        </w:rPr>
        <w:t>contra la presente Resolución procede únicamente el recurso de reposición, el cual debe interponerse, sustentarse y decidirse en la misma audiencia.</w:t>
      </w:r>
    </w:p>
    <w:p w14:paraId="49E3FD59" w14:textId="74AE537F" w:rsidR="2B789AA7" w:rsidRDefault="2B789AA7" w:rsidP="65485E91">
      <w:pPr>
        <w:tabs>
          <w:tab w:val="left" w:pos="8222"/>
          <w:tab w:val="left" w:pos="8647"/>
        </w:tabs>
        <w:spacing w:after="160"/>
        <w:ind w:left="708"/>
        <w:jc w:val="both"/>
        <w:rPr>
          <w:rFonts w:ascii="Verdana" w:eastAsia="Verdana" w:hAnsi="Verdana" w:cs="Verdana"/>
          <w:i/>
          <w:iCs/>
          <w:color w:val="000000" w:themeColor="text1"/>
          <w:sz w:val="20"/>
          <w:szCs w:val="20"/>
          <w:lang w:val="es"/>
        </w:rPr>
      </w:pPr>
      <w:r w:rsidRPr="65485E91">
        <w:rPr>
          <w:rFonts w:ascii="Verdana" w:eastAsia="Verdana" w:hAnsi="Verdana" w:cs="Verdana"/>
          <w:b/>
          <w:bCs/>
          <w:i/>
          <w:iCs/>
          <w:color w:val="000000" w:themeColor="text1"/>
          <w:sz w:val="20"/>
          <w:szCs w:val="20"/>
          <w:lang w:val="es"/>
        </w:rPr>
        <w:t>ARTÍCULO 8.</w:t>
      </w:r>
      <w:r w:rsidRPr="65485E91">
        <w:rPr>
          <w:rFonts w:ascii="Verdana" w:eastAsia="Verdana" w:hAnsi="Verdana" w:cs="Verdana"/>
          <w:i/>
          <w:iCs/>
          <w:color w:val="000000" w:themeColor="text1"/>
          <w:sz w:val="20"/>
          <w:szCs w:val="20"/>
          <w:lang w:val="es"/>
        </w:rPr>
        <w:t xml:space="preserve"> El presente acto administrativo presta merito ejecutivo para los efectos legales correspondientes.</w:t>
      </w:r>
    </w:p>
    <w:p w14:paraId="1176D55E" w14:textId="125D4798" w:rsidR="2B789AA7" w:rsidRDefault="2B789AA7" w:rsidP="65485E91">
      <w:pPr>
        <w:tabs>
          <w:tab w:val="left" w:pos="8222"/>
          <w:tab w:val="left" w:pos="8647"/>
        </w:tabs>
        <w:spacing w:after="160"/>
        <w:ind w:left="708"/>
        <w:jc w:val="both"/>
        <w:rPr>
          <w:rFonts w:ascii="Verdana" w:eastAsia="Verdana" w:hAnsi="Verdana" w:cs="Verdana"/>
          <w:i/>
          <w:iCs/>
          <w:color w:val="000000" w:themeColor="text1"/>
          <w:sz w:val="20"/>
          <w:szCs w:val="20"/>
          <w:lang w:val="es"/>
        </w:rPr>
      </w:pPr>
      <w:r w:rsidRPr="65485E91">
        <w:rPr>
          <w:rFonts w:ascii="Verdana" w:eastAsia="Verdana" w:hAnsi="Verdana" w:cs="Verdana"/>
          <w:b/>
          <w:bCs/>
          <w:i/>
          <w:iCs/>
          <w:color w:val="000000" w:themeColor="text1"/>
          <w:sz w:val="20"/>
          <w:szCs w:val="20"/>
          <w:lang w:val="es"/>
        </w:rPr>
        <w:t>ARTÍCULO 9.</w:t>
      </w:r>
      <w:r w:rsidRPr="65485E91">
        <w:rPr>
          <w:rFonts w:ascii="Verdana" w:eastAsia="Verdana" w:hAnsi="Verdana" w:cs="Verdana"/>
          <w:i/>
          <w:iCs/>
          <w:color w:val="000000" w:themeColor="text1"/>
          <w:sz w:val="20"/>
          <w:szCs w:val="20"/>
          <w:lang w:val="es"/>
        </w:rPr>
        <w:t xml:space="preserve"> Una vez en firme el presente acto administrativo, expídase la constancia de ejecutoria, de acuerdo con el artículo 87 de la Ley 1437 de 2011 (Código de procedimiento administrativo y de los Contencioso Administrativo) y ordénese la </w:t>
      </w:r>
      <w:r w:rsidRPr="65485E91">
        <w:rPr>
          <w:rFonts w:ascii="Verdana" w:eastAsia="Verdana" w:hAnsi="Verdana" w:cs="Verdana"/>
          <w:i/>
          <w:iCs/>
          <w:color w:val="000000" w:themeColor="text1"/>
          <w:sz w:val="20"/>
          <w:szCs w:val="20"/>
          <w:lang w:val="es"/>
        </w:rPr>
        <w:lastRenderedPageBreak/>
        <w:t>publicación del mismo en el Sistema Electrónico de Contratación Pública SECOP II; igualmente comuníquese a la Cámara de Comercio del lugar donde se encuentre registrado el FONDO</w:t>
      </w:r>
      <w:r w:rsidRPr="65485E91">
        <w:rPr>
          <w:rFonts w:ascii="Verdana" w:eastAsia="Verdana" w:hAnsi="Verdana" w:cs="Verdana"/>
          <w:i/>
          <w:iCs/>
          <w:color w:val="000000" w:themeColor="text1"/>
          <w:sz w:val="20"/>
          <w:szCs w:val="20"/>
          <w:lang w:val="es-MX"/>
        </w:rPr>
        <w:t xml:space="preserve"> MIXTO PARA LA PROMOCIÓN DEL DEPORTE EL DESARROLLO INTEGRAL Y LA GESTIÓN SOCIAL</w:t>
      </w:r>
      <w:r w:rsidRPr="65485E91">
        <w:rPr>
          <w:rFonts w:ascii="Verdana" w:eastAsia="Verdana" w:hAnsi="Verdana" w:cs="Verdana"/>
          <w:i/>
          <w:iCs/>
          <w:color w:val="000000" w:themeColor="text1"/>
          <w:sz w:val="20"/>
          <w:szCs w:val="20"/>
          <w:lang w:val="es"/>
        </w:rPr>
        <w:t xml:space="preserve">, hoy GESPRODE, , identificada con NIT No. </w:t>
      </w:r>
      <w:r w:rsidRPr="65485E91">
        <w:rPr>
          <w:rFonts w:ascii="Verdana" w:eastAsia="Verdana" w:hAnsi="Verdana" w:cs="Verdana"/>
          <w:i/>
          <w:iCs/>
          <w:color w:val="000000" w:themeColor="text1"/>
          <w:sz w:val="20"/>
          <w:szCs w:val="20"/>
          <w:lang w:val="es-MX"/>
        </w:rPr>
        <w:t xml:space="preserve">800.199.735-1, </w:t>
      </w:r>
      <w:r w:rsidRPr="65485E91">
        <w:rPr>
          <w:rFonts w:ascii="Verdana" w:eastAsia="Verdana" w:hAnsi="Verdana" w:cs="Verdana"/>
          <w:i/>
          <w:iCs/>
          <w:color w:val="000000" w:themeColor="text1"/>
          <w:sz w:val="20"/>
          <w:szCs w:val="20"/>
          <w:lang w:val="es"/>
        </w:rPr>
        <w:t>y a la Procuraduría General de la Nación, de conformidad con lo establecido en el artículo 31 de la Ley 80 de 1993,  modificado por el artículo 218 del Decreto Ley 019 de 2012.</w:t>
      </w:r>
    </w:p>
    <w:p w14:paraId="63457D83" w14:textId="7628E0EB" w:rsidR="2B789AA7" w:rsidRDefault="2B789AA7" w:rsidP="65485E91">
      <w:pPr>
        <w:tabs>
          <w:tab w:val="left" w:pos="8222"/>
          <w:tab w:val="left" w:pos="8647"/>
        </w:tabs>
        <w:spacing w:after="160"/>
        <w:ind w:left="708"/>
        <w:jc w:val="both"/>
        <w:rPr>
          <w:rFonts w:ascii="Verdana" w:eastAsia="Verdana" w:hAnsi="Verdana" w:cs="Verdana"/>
          <w:i/>
          <w:iCs/>
          <w:color w:val="000000" w:themeColor="text1"/>
          <w:sz w:val="20"/>
          <w:szCs w:val="20"/>
          <w:lang w:val="es"/>
        </w:rPr>
      </w:pPr>
      <w:r w:rsidRPr="65485E91">
        <w:rPr>
          <w:rFonts w:ascii="Verdana" w:eastAsia="Verdana" w:hAnsi="Verdana" w:cs="Verdana"/>
          <w:b/>
          <w:bCs/>
          <w:i/>
          <w:iCs/>
          <w:color w:val="000000" w:themeColor="text1"/>
          <w:sz w:val="20"/>
          <w:szCs w:val="20"/>
          <w:lang w:val="es"/>
        </w:rPr>
        <w:t xml:space="preserve">ARTÍCULO 10. </w:t>
      </w:r>
      <w:r w:rsidRPr="65485E91">
        <w:rPr>
          <w:rFonts w:ascii="Verdana" w:eastAsia="Verdana" w:hAnsi="Verdana" w:cs="Verdana"/>
          <w:i/>
          <w:iCs/>
          <w:color w:val="000000" w:themeColor="text1"/>
          <w:sz w:val="20"/>
          <w:szCs w:val="20"/>
          <w:lang w:val="es"/>
        </w:rPr>
        <w:t>El Supervisor remitirá copia del acto administrativo, de la constancia de ejecutoria y del expediente sancionatorio contractual a la Oficina Asesora Jurídica para que evalúe y adelante las acciones judiciales que sean procedentes.</w:t>
      </w:r>
    </w:p>
    <w:p w14:paraId="531E25BC" w14:textId="3F4840BD" w:rsidR="2B789AA7" w:rsidRDefault="2B789AA7" w:rsidP="65485E91">
      <w:pPr>
        <w:tabs>
          <w:tab w:val="left" w:pos="8222"/>
          <w:tab w:val="left" w:pos="8647"/>
        </w:tabs>
        <w:spacing w:after="160"/>
        <w:ind w:left="708"/>
        <w:jc w:val="both"/>
        <w:rPr>
          <w:rFonts w:ascii="Verdana" w:eastAsia="Verdana" w:hAnsi="Verdana" w:cs="Verdana"/>
          <w:i/>
          <w:iCs/>
          <w:color w:val="000000" w:themeColor="text1"/>
          <w:sz w:val="20"/>
          <w:szCs w:val="20"/>
        </w:rPr>
      </w:pPr>
      <w:r w:rsidRPr="65485E91">
        <w:rPr>
          <w:rFonts w:ascii="Verdana" w:eastAsia="Verdana" w:hAnsi="Verdana" w:cs="Verdana"/>
          <w:b/>
          <w:bCs/>
          <w:i/>
          <w:iCs/>
          <w:color w:val="000000" w:themeColor="text1"/>
          <w:sz w:val="20"/>
          <w:szCs w:val="20"/>
        </w:rPr>
        <w:t xml:space="preserve">ARTÍCULO 11. </w:t>
      </w:r>
      <w:r w:rsidRPr="65485E91">
        <w:rPr>
          <w:rFonts w:ascii="Verdana" w:eastAsia="Verdana" w:hAnsi="Verdana" w:cs="Verdana"/>
          <w:i/>
          <w:iCs/>
          <w:color w:val="000000" w:themeColor="text1"/>
          <w:sz w:val="20"/>
          <w:szCs w:val="20"/>
        </w:rPr>
        <w:t xml:space="preserve">La </w:t>
      </w:r>
      <w:proofErr w:type="gramStart"/>
      <w:r w:rsidRPr="65485E91">
        <w:rPr>
          <w:rFonts w:ascii="Verdana" w:eastAsia="Verdana" w:hAnsi="Verdana" w:cs="Verdana"/>
          <w:i/>
          <w:iCs/>
          <w:color w:val="000000" w:themeColor="text1"/>
          <w:sz w:val="20"/>
          <w:szCs w:val="20"/>
        </w:rPr>
        <w:t>Secretaria General</w:t>
      </w:r>
      <w:proofErr w:type="gramEnd"/>
      <w:r w:rsidRPr="65485E91">
        <w:rPr>
          <w:rFonts w:ascii="Verdana" w:eastAsia="Verdana" w:hAnsi="Verdana" w:cs="Verdana"/>
          <w:i/>
          <w:iCs/>
          <w:color w:val="000000" w:themeColor="text1"/>
          <w:sz w:val="20"/>
          <w:szCs w:val="20"/>
        </w:rPr>
        <w:t xml:space="preserve"> remitirá copia del acto administrativo, de la constancia de ejecutoria al Grupo de Gestión Financiera para que se adelante el registro correspondiente en los estados financieros de la entidad y al supervisor del contrato. </w:t>
      </w:r>
    </w:p>
    <w:p w14:paraId="1DEC67B7" w14:textId="6112D9F0" w:rsidR="2B789AA7" w:rsidRDefault="2B789AA7" w:rsidP="65485E91">
      <w:pPr>
        <w:tabs>
          <w:tab w:val="left" w:pos="8222"/>
          <w:tab w:val="left" w:pos="8647"/>
        </w:tabs>
        <w:spacing w:after="160"/>
        <w:ind w:left="708"/>
        <w:jc w:val="both"/>
        <w:rPr>
          <w:rFonts w:ascii="Verdana" w:eastAsia="Verdana" w:hAnsi="Verdana" w:cs="Verdana"/>
          <w:i/>
          <w:iCs/>
          <w:color w:val="000000" w:themeColor="text1"/>
          <w:sz w:val="20"/>
          <w:szCs w:val="20"/>
          <w:lang w:val="es"/>
        </w:rPr>
      </w:pPr>
      <w:r w:rsidRPr="65485E91">
        <w:rPr>
          <w:rFonts w:ascii="Verdana" w:eastAsia="Verdana" w:hAnsi="Verdana" w:cs="Verdana"/>
          <w:b/>
          <w:bCs/>
          <w:i/>
          <w:iCs/>
          <w:color w:val="000000" w:themeColor="text1"/>
          <w:sz w:val="20"/>
          <w:szCs w:val="20"/>
          <w:lang w:val="es"/>
        </w:rPr>
        <w:t xml:space="preserve">ARTICULO 12.  </w:t>
      </w:r>
      <w:r w:rsidRPr="65485E91">
        <w:rPr>
          <w:rFonts w:ascii="Verdana" w:eastAsia="Verdana" w:hAnsi="Verdana" w:cs="Verdana"/>
          <w:i/>
          <w:iCs/>
          <w:color w:val="000000" w:themeColor="text1"/>
          <w:sz w:val="20"/>
          <w:szCs w:val="20"/>
          <w:lang w:val="es"/>
        </w:rPr>
        <w:t xml:space="preserve">Comunicar el acto administrativo a </w:t>
      </w:r>
      <w:r w:rsidRPr="65485E91">
        <w:rPr>
          <w:rFonts w:ascii="Verdana" w:eastAsia="Verdana" w:hAnsi="Verdana" w:cs="Verdana"/>
          <w:i/>
          <w:iCs/>
          <w:color w:val="000000" w:themeColor="text1"/>
          <w:sz w:val="20"/>
          <w:szCs w:val="20"/>
          <w:lang w:val="es-MX"/>
        </w:rPr>
        <w:t xml:space="preserve">(i) </w:t>
      </w:r>
      <w:r w:rsidRPr="65485E91">
        <w:rPr>
          <w:rFonts w:ascii="Verdana" w:eastAsia="Verdana" w:hAnsi="Verdana" w:cs="Verdana"/>
          <w:i/>
          <w:iCs/>
          <w:color w:val="000000" w:themeColor="text1"/>
          <w:sz w:val="20"/>
          <w:szCs w:val="20"/>
          <w:lang w:val="es"/>
        </w:rPr>
        <w:t>FONDO</w:t>
      </w:r>
      <w:r w:rsidRPr="65485E91">
        <w:rPr>
          <w:rFonts w:ascii="Verdana" w:eastAsia="Verdana" w:hAnsi="Verdana" w:cs="Verdana"/>
          <w:i/>
          <w:iCs/>
          <w:color w:val="000000" w:themeColor="text1"/>
          <w:sz w:val="20"/>
          <w:szCs w:val="20"/>
          <w:lang w:val="es-MX"/>
        </w:rPr>
        <w:t xml:space="preserve"> MIXTO PARA LA PROMOCIÓN DEL DEPORTE EL DESARROLLO INTEGRAL Y LA GESTIÓN SOCIAL</w:t>
      </w:r>
      <w:r w:rsidRPr="65485E91">
        <w:rPr>
          <w:rFonts w:ascii="Verdana" w:eastAsia="Verdana" w:hAnsi="Verdana" w:cs="Verdana"/>
          <w:i/>
          <w:iCs/>
          <w:color w:val="000000" w:themeColor="text1"/>
          <w:sz w:val="20"/>
          <w:szCs w:val="20"/>
          <w:lang w:val="es"/>
        </w:rPr>
        <w:t xml:space="preserve">, hoy GESPRODE, identificada con NIT No. </w:t>
      </w:r>
      <w:r w:rsidRPr="65485E91">
        <w:rPr>
          <w:rFonts w:ascii="Verdana" w:eastAsia="Verdana" w:hAnsi="Verdana" w:cs="Verdana"/>
          <w:i/>
          <w:iCs/>
          <w:color w:val="000000" w:themeColor="text1"/>
          <w:sz w:val="20"/>
          <w:szCs w:val="20"/>
          <w:lang w:val="es-MX"/>
        </w:rPr>
        <w:t>800.199.735-1, a través de su apoderado</w:t>
      </w:r>
      <w:r w:rsidRPr="65485E91">
        <w:rPr>
          <w:rFonts w:ascii="Verdana" w:eastAsia="Verdana" w:hAnsi="Verdana" w:cs="Verdana"/>
          <w:i/>
          <w:iCs/>
          <w:color w:val="000000" w:themeColor="text1"/>
          <w:sz w:val="20"/>
          <w:szCs w:val="20"/>
          <w:lang w:val="es"/>
        </w:rPr>
        <w:t>, y (ii) al representante legal o apoderado de la póliza de cumplimiento 4544101131643 expedida el doce (12) de noviembre de dos mil veintiuno (2021) por SEGUROS DEL ESTADOS SA., identificada con NIT No.860.009.578-6.</w:t>
      </w:r>
    </w:p>
    <w:p w14:paraId="046EC7ED" w14:textId="7CBCB240" w:rsidR="2B789AA7" w:rsidRDefault="2B789AA7" w:rsidP="65485E91">
      <w:pPr>
        <w:tabs>
          <w:tab w:val="left" w:pos="8222"/>
          <w:tab w:val="left" w:pos="8647"/>
        </w:tabs>
        <w:spacing w:after="160"/>
        <w:ind w:left="708"/>
        <w:jc w:val="both"/>
        <w:rPr>
          <w:rFonts w:ascii="Verdana" w:eastAsia="Verdana" w:hAnsi="Verdana" w:cs="Verdana"/>
          <w:i/>
          <w:iCs/>
          <w:color w:val="000000" w:themeColor="text1"/>
          <w:sz w:val="20"/>
          <w:szCs w:val="20"/>
          <w:lang w:val="es"/>
        </w:rPr>
      </w:pPr>
      <w:r w:rsidRPr="65485E91">
        <w:rPr>
          <w:rFonts w:ascii="Verdana" w:eastAsia="Verdana" w:hAnsi="Verdana" w:cs="Verdana"/>
          <w:b/>
          <w:bCs/>
          <w:i/>
          <w:iCs/>
          <w:color w:val="000000" w:themeColor="text1"/>
          <w:sz w:val="20"/>
          <w:szCs w:val="20"/>
          <w:lang w:val="es"/>
        </w:rPr>
        <w:t>ARTÍCULO 13.</w:t>
      </w:r>
      <w:r w:rsidRPr="65485E91">
        <w:rPr>
          <w:rFonts w:ascii="Verdana" w:eastAsia="Verdana" w:hAnsi="Verdana" w:cs="Verdana"/>
          <w:i/>
          <w:iCs/>
          <w:color w:val="000000" w:themeColor="text1"/>
          <w:sz w:val="20"/>
          <w:szCs w:val="20"/>
          <w:lang w:val="es"/>
        </w:rPr>
        <w:t xml:space="preserve"> La presente Resolución rige a partir de la fecha de expedición.</w:t>
      </w:r>
    </w:p>
    <w:p w14:paraId="5CC16A65" w14:textId="3E7220B1" w:rsidR="2B789AA7" w:rsidRDefault="2B789AA7" w:rsidP="65485E91">
      <w:pPr>
        <w:tabs>
          <w:tab w:val="left" w:pos="8222"/>
          <w:tab w:val="left" w:pos="8647"/>
        </w:tabs>
        <w:spacing w:after="1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w:t>
      </w:r>
    </w:p>
    <w:p w14:paraId="3E7FF1CF" w14:textId="6386BA29" w:rsidR="2B789AA7" w:rsidRDefault="2B789AA7" w:rsidP="65485E91">
      <w:pPr>
        <w:tabs>
          <w:tab w:val="left" w:pos="8222"/>
          <w:tab w:val="left" w:pos="8647"/>
        </w:tabs>
        <w:spacing w:after="1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De conformidad con lo dispuesto en el artículo 86 de la Ley 1474 de 2011, “la decisión adoptada dentro del procedimiento administrativo sancionatorio contractual podrá ser objeto del recurso de reposición, el cual deberá interponerse en la misma audiencia en que se profiera la decisión y sustentarse en ese mismo acto o dentro de los cinco (5) días hábiles siguientes a la comunicación del acto respectivo”.</w:t>
      </w:r>
    </w:p>
    <w:p w14:paraId="3114ECC6" w14:textId="72CE9209" w:rsidR="2B789AA7" w:rsidRDefault="2B789AA7" w:rsidP="65485E91">
      <w:pPr>
        <w:tabs>
          <w:tab w:val="left" w:pos="8222"/>
          <w:tab w:val="left" w:pos="8647"/>
        </w:tabs>
        <w:spacing w:after="160"/>
        <w:jc w:val="both"/>
        <w:rPr>
          <w:rFonts w:ascii="Verdana" w:eastAsia="Verdana" w:hAnsi="Verdana" w:cs="Verdana"/>
          <w:color w:val="000000" w:themeColor="text1"/>
          <w:sz w:val="20"/>
          <w:szCs w:val="20"/>
        </w:rPr>
      </w:pPr>
      <w:r w:rsidRPr="65485E91">
        <w:rPr>
          <w:rFonts w:ascii="Verdana" w:eastAsia="Verdana" w:hAnsi="Verdana" w:cs="Verdana"/>
          <w:color w:val="000000" w:themeColor="text1"/>
          <w:sz w:val="20"/>
          <w:szCs w:val="20"/>
        </w:rPr>
        <w:t xml:space="preserve">En cumplimiento de dicha disposición, el apoderado de la compañía aseguradora interpuso el recurso de reposición el día 07 de octubre de 2025, por el correo institucional de la </w:t>
      </w:r>
      <w:proofErr w:type="gramStart"/>
      <w:r w:rsidRPr="65485E91">
        <w:rPr>
          <w:rFonts w:ascii="Verdana" w:eastAsia="Verdana" w:hAnsi="Verdana" w:cs="Verdana"/>
          <w:color w:val="000000" w:themeColor="text1"/>
          <w:sz w:val="20"/>
          <w:szCs w:val="20"/>
        </w:rPr>
        <w:t>Secretaria General</w:t>
      </w:r>
      <w:proofErr w:type="gramEnd"/>
      <w:r w:rsidRPr="65485E91">
        <w:rPr>
          <w:rFonts w:ascii="Verdana" w:eastAsia="Verdana" w:hAnsi="Verdana" w:cs="Verdana"/>
          <w:color w:val="000000" w:themeColor="text1"/>
          <w:sz w:val="20"/>
          <w:szCs w:val="20"/>
        </w:rPr>
        <w:t>, aunque no asistió a la audiencia en la que se notificó la decisión. Para garantizar el derecho de defensa y contradicción, la ordenación del gasto le otorgó el mismo término de cinco días hábiles para su sustentación por escrito, según los principios de publicidad, contradicción y buena fe procesal.</w:t>
      </w:r>
    </w:p>
    <w:p w14:paraId="6EE3F308" w14:textId="247EA1C2" w:rsidR="2B789AA7" w:rsidRDefault="2B789AA7" w:rsidP="65485E91">
      <w:pPr>
        <w:tabs>
          <w:tab w:val="left" w:pos="8222"/>
          <w:tab w:val="left" w:pos="8647"/>
        </w:tabs>
        <w:spacing w:after="1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Cumplido el término otorgado y allegadas las respectivas sustentaciones, se convocó a las partes a la audiencia celebrada el 16 de octubre de 2025, con el fin de que los apoderados presentaran oralmente la sustentación de sus recursos y la Ordenación del Gasto procediera a resolverlos conforme al ordenamiento jurídico vigente.</w:t>
      </w:r>
    </w:p>
    <w:p w14:paraId="6DC1D471" w14:textId="1237FE8E" w:rsidR="2B789AA7" w:rsidRDefault="2B789AA7" w:rsidP="65485E91">
      <w:pPr>
        <w:tabs>
          <w:tab w:val="left" w:pos="8222"/>
          <w:tab w:val="left" w:pos="8647"/>
        </w:tabs>
        <w:spacing w:after="160"/>
        <w:jc w:val="both"/>
        <w:rPr>
          <w:rFonts w:ascii="Verdana" w:eastAsia="Verdana" w:hAnsi="Verdana" w:cs="Verdana"/>
          <w:color w:val="000000" w:themeColor="text1"/>
          <w:sz w:val="20"/>
          <w:szCs w:val="20"/>
        </w:rPr>
      </w:pPr>
      <w:r w:rsidRPr="65485E91">
        <w:rPr>
          <w:rFonts w:ascii="Verdana" w:eastAsia="Verdana" w:hAnsi="Verdana" w:cs="Verdana"/>
          <w:color w:val="000000" w:themeColor="text1"/>
          <w:sz w:val="20"/>
          <w:szCs w:val="20"/>
        </w:rPr>
        <w:lastRenderedPageBreak/>
        <w:t xml:space="preserve">Presentada la sustentación de los recursos, se convocó a audiencia el 29 de octubre de 2025, durante la cual se emite </w:t>
      </w:r>
      <w:r w:rsidRPr="65485E91">
        <w:rPr>
          <w:rFonts w:ascii="Verdana" w:eastAsia="Verdana" w:hAnsi="Verdana" w:cs="Verdana"/>
          <w:b/>
          <w:bCs/>
          <w:color w:val="000000" w:themeColor="text1"/>
          <w:sz w:val="20"/>
          <w:szCs w:val="20"/>
        </w:rPr>
        <w:t>RESOLUCIÓN 1765 DEL 29 DE OCTUBRE DE 2025</w:t>
      </w:r>
      <w:r w:rsidRPr="65485E91">
        <w:rPr>
          <w:rFonts w:ascii="Verdana" w:eastAsia="Verdana" w:hAnsi="Verdana" w:cs="Verdana"/>
          <w:color w:val="000000" w:themeColor="text1"/>
          <w:sz w:val="20"/>
          <w:szCs w:val="20"/>
        </w:rPr>
        <w:t xml:space="preserve"> </w:t>
      </w:r>
      <w:r w:rsidRPr="65485E91">
        <w:rPr>
          <w:rFonts w:ascii="Verdana" w:eastAsia="Verdana" w:hAnsi="Verdana" w:cs="Verdana"/>
          <w:b/>
          <w:bCs/>
          <w:color w:val="000000" w:themeColor="text1"/>
          <w:sz w:val="20"/>
          <w:szCs w:val="20"/>
        </w:rPr>
        <w:t xml:space="preserve">‘Por la cual se resuelven los recursos de reposición interpuestos en contra de la Resolución No. 1596 </w:t>
      </w:r>
      <w:proofErr w:type="gramStart"/>
      <w:r w:rsidRPr="65485E91">
        <w:rPr>
          <w:rFonts w:ascii="Verdana" w:eastAsia="Verdana" w:hAnsi="Verdana" w:cs="Verdana"/>
          <w:b/>
          <w:bCs/>
          <w:color w:val="000000" w:themeColor="text1"/>
          <w:sz w:val="20"/>
          <w:szCs w:val="20"/>
        </w:rPr>
        <w:t>de  06</w:t>
      </w:r>
      <w:proofErr w:type="gramEnd"/>
      <w:r w:rsidRPr="65485E91">
        <w:rPr>
          <w:rFonts w:ascii="Verdana" w:eastAsia="Verdana" w:hAnsi="Verdana" w:cs="Verdana"/>
          <w:b/>
          <w:bCs/>
          <w:color w:val="000000" w:themeColor="text1"/>
          <w:sz w:val="20"/>
          <w:szCs w:val="20"/>
        </w:rPr>
        <w:t xml:space="preserve"> de octubre de 2025 (…)”</w:t>
      </w:r>
      <w:r w:rsidRPr="65485E91">
        <w:rPr>
          <w:rFonts w:ascii="Verdana" w:eastAsia="Verdana" w:hAnsi="Verdana" w:cs="Verdana"/>
          <w:color w:val="000000" w:themeColor="text1"/>
          <w:sz w:val="20"/>
          <w:szCs w:val="20"/>
        </w:rPr>
        <w:t>, la cual resolvió:</w:t>
      </w:r>
    </w:p>
    <w:p w14:paraId="533A6DD6" w14:textId="3335F9F4" w:rsidR="2B789AA7" w:rsidRDefault="2B789AA7" w:rsidP="65485E91">
      <w:pPr>
        <w:tabs>
          <w:tab w:val="left" w:pos="8222"/>
          <w:tab w:val="left" w:pos="8647"/>
        </w:tabs>
        <w:spacing w:after="1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 xml:space="preserve"> </w:t>
      </w:r>
    </w:p>
    <w:p w14:paraId="75365C32" w14:textId="19594CC4" w:rsidR="2B789AA7" w:rsidRDefault="2B789AA7" w:rsidP="65485E91">
      <w:pPr>
        <w:tabs>
          <w:tab w:val="left" w:pos="8222"/>
          <w:tab w:val="left" w:pos="8647"/>
        </w:tabs>
        <w:spacing w:after="1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w:t>
      </w:r>
    </w:p>
    <w:p w14:paraId="545A5C19" w14:textId="4FED7467" w:rsidR="2B789AA7" w:rsidRDefault="2B789AA7" w:rsidP="65485E91">
      <w:pPr>
        <w:tabs>
          <w:tab w:val="left" w:pos="8222"/>
          <w:tab w:val="left" w:pos="8647"/>
        </w:tabs>
        <w:spacing w:after="160"/>
        <w:ind w:left="708"/>
        <w:jc w:val="both"/>
        <w:rPr>
          <w:rFonts w:ascii="Verdana" w:eastAsia="Verdana" w:hAnsi="Verdana" w:cs="Verdana"/>
          <w:i/>
          <w:iCs/>
          <w:color w:val="000000" w:themeColor="text1"/>
          <w:sz w:val="20"/>
          <w:szCs w:val="20"/>
          <w:lang w:val="es"/>
        </w:rPr>
      </w:pPr>
      <w:r w:rsidRPr="65485E91">
        <w:rPr>
          <w:rFonts w:ascii="Verdana" w:eastAsia="Verdana" w:hAnsi="Verdana" w:cs="Verdana"/>
          <w:b/>
          <w:bCs/>
          <w:i/>
          <w:iCs/>
          <w:color w:val="000000" w:themeColor="text1"/>
          <w:sz w:val="20"/>
          <w:szCs w:val="20"/>
          <w:lang w:val="es"/>
        </w:rPr>
        <w:t xml:space="preserve">Artículo 1. NO REPONER la Resolución 1596 del 6 de octubre de 2025 </w:t>
      </w:r>
      <w:r w:rsidRPr="65485E91">
        <w:rPr>
          <w:rFonts w:ascii="Verdana" w:eastAsia="Verdana" w:hAnsi="Verdana" w:cs="Verdana"/>
          <w:i/>
          <w:iCs/>
          <w:color w:val="000000" w:themeColor="text1"/>
          <w:sz w:val="20"/>
          <w:szCs w:val="20"/>
          <w:lang w:val="es"/>
        </w:rPr>
        <w:t>(...) de conformidad con las razones expuestas en la parte motiva de este acto administrativo.</w:t>
      </w:r>
    </w:p>
    <w:p w14:paraId="7151384A" w14:textId="34EAAB95" w:rsidR="2B789AA7" w:rsidRDefault="2B789AA7" w:rsidP="65485E91">
      <w:pPr>
        <w:tabs>
          <w:tab w:val="left" w:pos="8222"/>
          <w:tab w:val="left" w:pos="8647"/>
        </w:tabs>
        <w:spacing w:after="160"/>
        <w:ind w:left="708"/>
        <w:jc w:val="both"/>
        <w:rPr>
          <w:rFonts w:ascii="Verdana" w:eastAsia="Verdana" w:hAnsi="Verdana" w:cs="Verdana"/>
          <w:i/>
          <w:iCs/>
          <w:color w:val="000000" w:themeColor="text1"/>
          <w:sz w:val="20"/>
          <w:szCs w:val="20"/>
        </w:rPr>
      </w:pPr>
      <w:r w:rsidRPr="65485E91">
        <w:rPr>
          <w:rFonts w:ascii="Verdana" w:eastAsia="Verdana" w:hAnsi="Verdana" w:cs="Verdana"/>
          <w:b/>
          <w:bCs/>
          <w:i/>
          <w:iCs/>
          <w:color w:val="000000" w:themeColor="text1"/>
          <w:sz w:val="20"/>
          <w:szCs w:val="20"/>
        </w:rPr>
        <w:t>Artículo 2.-: Notificación.</w:t>
      </w:r>
      <w:r w:rsidRPr="65485E91">
        <w:rPr>
          <w:rFonts w:ascii="Verdana" w:eastAsia="Verdana" w:hAnsi="Verdana" w:cs="Verdana"/>
          <w:i/>
          <w:iCs/>
          <w:color w:val="000000" w:themeColor="text1"/>
          <w:sz w:val="20"/>
          <w:szCs w:val="20"/>
        </w:rPr>
        <w:t xml:space="preserve"> Notificar el contenido de la presente Resolución en audiencia a (i) GESPRODE, identificada con NIT No. 800.199735-1, y (ii) al representante legal o apoderado de la póliza de cumplimiento expedida por SEGUROS DEL ESTADO identificada con NIT No. 860.524.654-6, de conformidad con lo establecido en el artículo 86 de la Ley 1474 de 2011.</w:t>
      </w:r>
    </w:p>
    <w:p w14:paraId="0F175DCD" w14:textId="40F9BD6B" w:rsidR="2B789AA7" w:rsidRDefault="2B789AA7" w:rsidP="65485E91">
      <w:pPr>
        <w:tabs>
          <w:tab w:val="left" w:pos="8222"/>
          <w:tab w:val="left" w:pos="8647"/>
        </w:tabs>
        <w:spacing w:after="160"/>
        <w:ind w:left="708"/>
        <w:jc w:val="both"/>
        <w:rPr>
          <w:rFonts w:ascii="Verdana" w:eastAsia="Verdana" w:hAnsi="Verdana" w:cs="Verdana"/>
          <w:i/>
          <w:iCs/>
          <w:color w:val="000000" w:themeColor="text1"/>
          <w:sz w:val="20"/>
          <w:szCs w:val="20"/>
        </w:rPr>
      </w:pPr>
      <w:r w:rsidRPr="65485E91">
        <w:rPr>
          <w:rFonts w:ascii="Verdana" w:eastAsia="Verdana" w:hAnsi="Verdana" w:cs="Verdana"/>
          <w:b/>
          <w:bCs/>
          <w:i/>
          <w:iCs/>
          <w:color w:val="000000" w:themeColor="text1"/>
          <w:sz w:val="20"/>
          <w:szCs w:val="20"/>
        </w:rPr>
        <w:t>Artículo 3.-: Comunicación</w:t>
      </w:r>
      <w:r w:rsidRPr="65485E91">
        <w:rPr>
          <w:rFonts w:ascii="Verdana" w:eastAsia="Verdana" w:hAnsi="Verdana" w:cs="Verdana"/>
          <w:i/>
          <w:iCs/>
          <w:color w:val="000000" w:themeColor="text1"/>
          <w:sz w:val="20"/>
          <w:szCs w:val="20"/>
        </w:rPr>
        <w:t xml:space="preserve">. Remítase copia de la presente resolución y de su constancia de ejecutoría al supervisor del contrato, al Grupo de Gestión Financiera, al Grupo de Contratos y Convenios y a la Oficina Asesora Jurídica de la entidad para que evalúe la oportunidad de </w:t>
      </w:r>
      <w:proofErr w:type="gramStart"/>
      <w:r w:rsidRPr="65485E91">
        <w:rPr>
          <w:rFonts w:ascii="Verdana" w:eastAsia="Verdana" w:hAnsi="Verdana" w:cs="Verdana"/>
          <w:i/>
          <w:iCs/>
          <w:color w:val="000000" w:themeColor="text1"/>
          <w:sz w:val="20"/>
          <w:szCs w:val="20"/>
        </w:rPr>
        <w:t>dar inicio a</w:t>
      </w:r>
      <w:proofErr w:type="gramEnd"/>
      <w:r w:rsidRPr="65485E91">
        <w:rPr>
          <w:rFonts w:ascii="Verdana" w:eastAsia="Verdana" w:hAnsi="Verdana" w:cs="Verdana"/>
          <w:i/>
          <w:iCs/>
          <w:color w:val="000000" w:themeColor="text1"/>
          <w:sz w:val="20"/>
          <w:szCs w:val="20"/>
        </w:rPr>
        <w:t xml:space="preserve"> las actuaciones administrativas </w:t>
      </w:r>
      <w:proofErr w:type="gramStart"/>
      <w:r w:rsidRPr="65485E91">
        <w:rPr>
          <w:rFonts w:ascii="Verdana" w:eastAsia="Verdana" w:hAnsi="Verdana" w:cs="Verdana"/>
          <w:i/>
          <w:iCs/>
          <w:color w:val="000000" w:themeColor="text1"/>
          <w:sz w:val="20"/>
          <w:szCs w:val="20"/>
        </w:rPr>
        <w:t>y  judiciales</w:t>
      </w:r>
      <w:proofErr w:type="gramEnd"/>
      <w:r w:rsidRPr="65485E91">
        <w:rPr>
          <w:rFonts w:ascii="Verdana" w:eastAsia="Verdana" w:hAnsi="Verdana" w:cs="Verdana"/>
          <w:i/>
          <w:iCs/>
          <w:color w:val="000000" w:themeColor="text1"/>
          <w:sz w:val="20"/>
          <w:szCs w:val="20"/>
        </w:rPr>
        <w:t xml:space="preserve"> pertinentes con ocasión de los hechos descritos y probados en la presente actuación administrativa sancionatoria.</w:t>
      </w:r>
    </w:p>
    <w:p w14:paraId="45A33C62" w14:textId="061AAE8F" w:rsidR="2B789AA7" w:rsidRDefault="2B789AA7" w:rsidP="65485E91">
      <w:pPr>
        <w:tabs>
          <w:tab w:val="left" w:pos="8222"/>
          <w:tab w:val="left" w:pos="8647"/>
        </w:tabs>
        <w:spacing w:after="160"/>
        <w:ind w:left="708"/>
        <w:jc w:val="both"/>
        <w:rPr>
          <w:rFonts w:ascii="Verdana" w:eastAsia="Verdana" w:hAnsi="Verdana" w:cs="Verdana"/>
          <w:i/>
          <w:iCs/>
          <w:color w:val="000000" w:themeColor="text1"/>
          <w:sz w:val="20"/>
          <w:szCs w:val="20"/>
        </w:rPr>
      </w:pPr>
      <w:r w:rsidRPr="65485E91">
        <w:rPr>
          <w:rFonts w:ascii="Verdana" w:eastAsia="Verdana" w:hAnsi="Verdana" w:cs="Verdana"/>
          <w:b/>
          <w:bCs/>
          <w:i/>
          <w:iCs/>
          <w:color w:val="000000" w:themeColor="text1"/>
          <w:sz w:val="20"/>
          <w:szCs w:val="20"/>
        </w:rPr>
        <w:t>Artículo 4:</w:t>
      </w:r>
      <w:r w:rsidRPr="65485E91">
        <w:rPr>
          <w:rFonts w:ascii="Verdana" w:eastAsia="Verdana" w:hAnsi="Verdana" w:cs="Verdana"/>
          <w:i/>
          <w:iCs/>
          <w:color w:val="000000" w:themeColor="text1"/>
          <w:sz w:val="20"/>
          <w:szCs w:val="20"/>
        </w:rPr>
        <w:t xml:space="preserve"> Comunicar la Resolución 1596 de 2025 y el acto administrativo a la Cámara de Comercio del domicilio de Gesprode para inicial las acciones de inspección, vigilancia y control a que haya lugar, por los hechos descritos y probados en esta actuación administrativa sancionatoria.</w:t>
      </w:r>
    </w:p>
    <w:p w14:paraId="6D8F857C" w14:textId="356384AF" w:rsidR="2B789AA7" w:rsidRDefault="2B789AA7" w:rsidP="65485E91">
      <w:pPr>
        <w:tabs>
          <w:tab w:val="left" w:pos="8222"/>
          <w:tab w:val="left" w:pos="8647"/>
        </w:tabs>
        <w:spacing w:after="160"/>
        <w:ind w:left="708"/>
        <w:jc w:val="both"/>
        <w:rPr>
          <w:rFonts w:ascii="Verdana" w:eastAsia="Verdana" w:hAnsi="Verdana" w:cs="Verdana"/>
          <w:i/>
          <w:iCs/>
          <w:color w:val="000000" w:themeColor="text1"/>
          <w:sz w:val="20"/>
          <w:szCs w:val="20"/>
          <w:lang w:val="es"/>
        </w:rPr>
      </w:pPr>
      <w:r w:rsidRPr="65485E91">
        <w:rPr>
          <w:rFonts w:ascii="Verdana" w:eastAsia="Verdana" w:hAnsi="Verdana" w:cs="Verdana"/>
          <w:b/>
          <w:bCs/>
          <w:i/>
          <w:iCs/>
          <w:color w:val="000000" w:themeColor="text1"/>
          <w:sz w:val="20"/>
          <w:szCs w:val="20"/>
          <w:lang w:val="es"/>
        </w:rPr>
        <w:t>Artículo 5.-: Recursos.</w:t>
      </w:r>
      <w:r w:rsidRPr="65485E91">
        <w:rPr>
          <w:rFonts w:ascii="Verdana" w:eastAsia="Verdana" w:hAnsi="Verdana" w:cs="Verdana"/>
          <w:i/>
          <w:iCs/>
          <w:color w:val="000000" w:themeColor="text1"/>
          <w:sz w:val="20"/>
          <w:szCs w:val="20"/>
          <w:lang w:val="es"/>
        </w:rPr>
        <w:t xml:space="preserve"> Contra el presente acto administrativo no procede recurso conforme el artículo 74 de la Ley 1437 de 2011 y 86 de la Ley 1474 de 2011.</w:t>
      </w:r>
    </w:p>
    <w:p w14:paraId="31599BAC" w14:textId="44C5D70F" w:rsidR="2B789AA7" w:rsidRDefault="2B789AA7" w:rsidP="65485E91">
      <w:pPr>
        <w:tabs>
          <w:tab w:val="left" w:pos="8222"/>
          <w:tab w:val="left" w:pos="8647"/>
        </w:tabs>
        <w:spacing w:after="160"/>
        <w:ind w:left="708"/>
        <w:jc w:val="both"/>
        <w:rPr>
          <w:rFonts w:ascii="Verdana" w:eastAsia="Verdana" w:hAnsi="Verdana" w:cs="Verdana"/>
          <w:i/>
          <w:iCs/>
          <w:color w:val="000000" w:themeColor="text1"/>
          <w:sz w:val="20"/>
          <w:szCs w:val="20"/>
        </w:rPr>
      </w:pPr>
      <w:r w:rsidRPr="65485E91">
        <w:rPr>
          <w:rFonts w:ascii="Verdana" w:eastAsia="Verdana" w:hAnsi="Verdana" w:cs="Verdana"/>
          <w:b/>
          <w:bCs/>
          <w:i/>
          <w:iCs/>
          <w:color w:val="000000" w:themeColor="text1"/>
          <w:sz w:val="20"/>
          <w:szCs w:val="20"/>
        </w:rPr>
        <w:t>Artículo 6.-: Vigencia.</w:t>
      </w:r>
      <w:r w:rsidRPr="65485E91">
        <w:rPr>
          <w:rFonts w:ascii="Verdana" w:eastAsia="Verdana" w:hAnsi="Verdana" w:cs="Verdana"/>
          <w:i/>
          <w:iCs/>
          <w:color w:val="000000" w:themeColor="text1"/>
          <w:sz w:val="20"/>
          <w:szCs w:val="20"/>
        </w:rPr>
        <w:t xml:space="preserve"> La presente Resolución rige a partir del día siguiente al de </w:t>
      </w:r>
      <w:proofErr w:type="gramStart"/>
      <w:r w:rsidRPr="65485E91">
        <w:rPr>
          <w:rFonts w:ascii="Verdana" w:eastAsia="Verdana" w:hAnsi="Verdana" w:cs="Verdana"/>
          <w:i/>
          <w:iCs/>
          <w:color w:val="000000" w:themeColor="text1"/>
          <w:sz w:val="20"/>
          <w:szCs w:val="20"/>
        </w:rPr>
        <w:t>su  notificación</w:t>
      </w:r>
      <w:proofErr w:type="gramEnd"/>
      <w:r w:rsidRPr="65485E91">
        <w:rPr>
          <w:rFonts w:ascii="Verdana" w:eastAsia="Verdana" w:hAnsi="Verdana" w:cs="Verdana"/>
          <w:i/>
          <w:iCs/>
          <w:color w:val="000000" w:themeColor="text1"/>
          <w:sz w:val="20"/>
          <w:szCs w:val="20"/>
        </w:rPr>
        <w:t>.</w:t>
      </w:r>
    </w:p>
    <w:p w14:paraId="343005D2" w14:textId="79C20B7E" w:rsidR="2B789AA7" w:rsidRDefault="2B789AA7" w:rsidP="65485E91">
      <w:pPr>
        <w:tabs>
          <w:tab w:val="left" w:pos="8222"/>
          <w:tab w:val="left" w:pos="8647"/>
        </w:tabs>
        <w:spacing w:after="160"/>
        <w:jc w:val="both"/>
        <w:rPr>
          <w:rFonts w:ascii="Verdana" w:eastAsia="Verdana" w:hAnsi="Verdana" w:cs="Verdana"/>
          <w:color w:val="000000" w:themeColor="text1"/>
          <w:sz w:val="20"/>
          <w:szCs w:val="20"/>
          <w:lang w:val="es"/>
        </w:rPr>
      </w:pPr>
      <w:r w:rsidRPr="65485E91">
        <w:rPr>
          <w:rFonts w:ascii="Verdana" w:eastAsia="Verdana" w:hAnsi="Verdana" w:cs="Verdana"/>
          <w:color w:val="000000" w:themeColor="text1"/>
          <w:sz w:val="20"/>
          <w:szCs w:val="20"/>
          <w:lang w:val="es"/>
        </w:rPr>
        <w:t>(...)”</w:t>
      </w:r>
    </w:p>
    <w:p w14:paraId="4F104F34" w14:textId="75C7034E" w:rsidR="2B789AA7" w:rsidRDefault="2B789AA7" w:rsidP="65485E91">
      <w:pPr>
        <w:spacing w:before="240" w:after="240"/>
        <w:jc w:val="both"/>
        <w:rPr>
          <w:rFonts w:ascii="Verdana" w:eastAsia="Verdana" w:hAnsi="Verdana" w:cs="Verdana"/>
          <w:color w:val="000000" w:themeColor="text1"/>
          <w:sz w:val="20"/>
          <w:szCs w:val="20"/>
          <w:lang w:val="es"/>
        </w:rPr>
      </w:pPr>
      <w:commentRangeStart w:id="22"/>
      <w:commentRangeStart w:id="23"/>
      <w:r w:rsidRPr="778A3AA4">
        <w:rPr>
          <w:rFonts w:ascii="Verdana" w:eastAsia="Verdana" w:hAnsi="Verdana" w:cs="Verdana"/>
          <w:b/>
          <w:bCs/>
          <w:color w:val="000000" w:themeColor="text1"/>
          <w:sz w:val="20"/>
          <w:szCs w:val="20"/>
          <w:lang w:val="es"/>
        </w:rPr>
        <w:t>NOTA (2)</w:t>
      </w:r>
      <w:r w:rsidRPr="778A3AA4">
        <w:rPr>
          <w:rFonts w:ascii="Verdana" w:eastAsia="Verdana" w:hAnsi="Verdana" w:cs="Verdana"/>
          <w:color w:val="000000" w:themeColor="text1"/>
          <w:sz w:val="20"/>
          <w:szCs w:val="20"/>
          <w:lang w:val="es"/>
        </w:rPr>
        <w:t xml:space="preserve">: Es preciso señalar que, para efectos de la liquidación, desde la supervisión no es posible determinar ni cuantificar con precisión el valor efectivamente ejecutado por el contratista en sus </w:t>
      </w:r>
      <w:r w:rsidR="008E3375" w:rsidRPr="778A3AA4">
        <w:rPr>
          <w:rFonts w:ascii="Verdana" w:eastAsia="Verdana" w:hAnsi="Verdana" w:cs="Verdana"/>
          <w:color w:val="000000" w:themeColor="text1"/>
          <w:sz w:val="20"/>
          <w:szCs w:val="20"/>
          <w:lang w:val="es"/>
        </w:rPr>
        <w:t>dos</w:t>
      </w:r>
      <w:r w:rsidRPr="778A3AA4">
        <w:rPr>
          <w:rFonts w:ascii="Verdana" w:eastAsia="Verdana" w:hAnsi="Verdana" w:cs="Verdana"/>
          <w:color w:val="000000" w:themeColor="text1"/>
          <w:sz w:val="20"/>
          <w:szCs w:val="20"/>
          <w:lang w:val="es"/>
        </w:rPr>
        <w:t xml:space="preserve"> componentes —Gerencia</w:t>
      </w:r>
      <w:r w:rsidR="008E3375" w:rsidRPr="778A3AA4">
        <w:rPr>
          <w:rFonts w:ascii="Verdana" w:eastAsia="Verdana" w:hAnsi="Verdana" w:cs="Verdana"/>
          <w:color w:val="000000" w:themeColor="text1"/>
          <w:sz w:val="20"/>
          <w:szCs w:val="20"/>
          <w:lang w:val="es"/>
        </w:rPr>
        <w:t xml:space="preserve"> </w:t>
      </w:r>
      <w:r w:rsidRPr="778A3AA4">
        <w:rPr>
          <w:rFonts w:ascii="Verdana" w:eastAsia="Verdana" w:hAnsi="Verdana" w:cs="Verdana"/>
          <w:color w:val="000000" w:themeColor="text1"/>
          <w:sz w:val="20"/>
          <w:szCs w:val="20"/>
          <w:lang w:val="es"/>
        </w:rPr>
        <w:t>e Interventoría—, toda vez que el Fondo Mixto</w:t>
      </w:r>
      <w:r w:rsidR="006D6E53" w:rsidRPr="778A3AA4">
        <w:rPr>
          <w:rFonts w:ascii="Verdana" w:eastAsia="Verdana" w:hAnsi="Verdana" w:cs="Verdana"/>
          <w:color w:val="000000" w:themeColor="text1"/>
          <w:sz w:val="20"/>
          <w:szCs w:val="20"/>
          <w:lang w:val="es"/>
        </w:rPr>
        <w:t xml:space="preserve"> - GESPRODE</w:t>
      </w:r>
      <w:r w:rsidRPr="778A3AA4">
        <w:rPr>
          <w:rFonts w:ascii="Verdana" w:eastAsia="Verdana" w:hAnsi="Verdana" w:cs="Verdana"/>
          <w:color w:val="000000" w:themeColor="text1"/>
          <w:sz w:val="20"/>
          <w:szCs w:val="20"/>
          <w:lang w:val="es"/>
        </w:rPr>
        <w:t xml:space="preserve">, según lo informado en el proceso administrativo sancionatorio, </w:t>
      </w:r>
      <w:r w:rsidRPr="778A3AA4">
        <w:rPr>
          <w:rFonts w:ascii="Verdana" w:eastAsia="Verdana" w:hAnsi="Verdana" w:cs="Verdana"/>
          <w:b/>
          <w:bCs/>
          <w:color w:val="000000" w:themeColor="text1"/>
          <w:sz w:val="20"/>
          <w:szCs w:val="20"/>
          <w:lang w:val="es"/>
        </w:rPr>
        <w:t>no entregó la documentación técnica</w:t>
      </w:r>
      <w:r w:rsidRPr="778A3AA4">
        <w:rPr>
          <w:rFonts w:ascii="Verdana" w:eastAsia="Verdana" w:hAnsi="Verdana" w:cs="Verdana"/>
          <w:color w:val="000000" w:themeColor="text1"/>
          <w:sz w:val="20"/>
          <w:szCs w:val="20"/>
          <w:lang w:val="es"/>
        </w:rPr>
        <w:t xml:space="preserve"> correspondiente (informes de gerencia, consultoría e interventoría, entre otros soportes relativos a las obligaciones contractuales).</w:t>
      </w:r>
    </w:p>
    <w:p w14:paraId="7B02A31E" w14:textId="58BD4FAD" w:rsidR="2B789AA7" w:rsidRDefault="2B789AA7" w:rsidP="65485E91">
      <w:pPr>
        <w:spacing w:before="240" w:after="240"/>
        <w:jc w:val="both"/>
        <w:rPr>
          <w:rFonts w:ascii="Verdana" w:eastAsia="Verdana" w:hAnsi="Verdana" w:cs="Verdana"/>
          <w:color w:val="000000" w:themeColor="text1"/>
          <w:sz w:val="20"/>
          <w:szCs w:val="20"/>
          <w:lang w:val="es"/>
        </w:rPr>
      </w:pPr>
      <w:r w:rsidRPr="778A3AA4">
        <w:rPr>
          <w:rFonts w:ascii="Verdana" w:eastAsia="Verdana" w:hAnsi="Verdana" w:cs="Verdana"/>
          <w:color w:val="000000" w:themeColor="text1"/>
          <w:sz w:val="20"/>
          <w:szCs w:val="20"/>
          <w:lang w:val="es"/>
        </w:rPr>
        <w:lastRenderedPageBreak/>
        <w:t>En consecuencia, el trámite de liquidación del contrato interadministrativo se adelanta con la salvedad de que, si bien el Ministerio pagó al contratista la suma de</w:t>
      </w:r>
      <w:r w:rsidRPr="778A3AA4">
        <w:rPr>
          <w:rFonts w:ascii="Verdana" w:eastAsia="Verdana" w:hAnsi="Verdana" w:cs="Verdana"/>
          <w:b/>
          <w:bCs/>
          <w:color w:val="000000" w:themeColor="text1"/>
          <w:sz w:val="20"/>
          <w:szCs w:val="20"/>
          <w:lang w:val="es"/>
        </w:rPr>
        <w:t xml:space="preserve"> </w:t>
      </w:r>
      <w:r w:rsidRPr="778A3AA4">
        <w:rPr>
          <w:rFonts w:ascii="Verdana" w:eastAsia="Verdana" w:hAnsi="Verdana" w:cs="Verdana"/>
          <w:color w:val="000000" w:themeColor="text1"/>
          <w:sz w:val="20"/>
          <w:szCs w:val="20"/>
          <w:lang w:val="es"/>
        </w:rPr>
        <w:t>$3.211.088.377,00</w:t>
      </w:r>
      <w:r w:rsidRPr="778A3AA4">
        <w:rPr>
          <w:rFonts w:ascii="Verdana" w:eastAsia="Verdana" w:hAnsi="Verdana" w:cs="Verdana"/>
          <w:b/>
          <w:bCs/>
          <w:color w:val="000000" w:themeColor="text1"/>
          <w:sz w:val="20"/>
          <w:szCs w:val="20"/>
          <w:lang w:val="es"/>
        </w:rPr>
        <w:t>,</w:t>
      </w:r>
      <w:r w:rsidRPr="778A3AA4">
        <w:rPr>
          <w:rFonts w:ascii="Verdana" w:eastAsia="Verdana" w:hAnsi="Verdana" w:cs="Verdana"/>
          <w:color w:val="000000" w:themeColor="text1"/>
          <w:sz w:val="20"/>
          <w:szCs w:val="20"/>
          <w:lang w:val="es"/>
        </w:rPr>
        <w:t xml:space="preserve"> no existe certeza sobre el valor total ejecutado</w:t>
      </w:r>
      <w:r w:rsidR="006D6E53" w:rsidRPr="778A3AA4">
        <w:rPr>
          <w:rFonts w:ascii="Verdana" w:eastAsia="Verdana" w:hAnsi="Verdana" w:cs="Verdana"/>
          <w:color w:val="000000" w:themeColor="text1"/>
          <w:sz w:val="20"/>
          <w:szCs w:val="20"/>
          <w:lang w:val="es"/>
        </w:rPr>
        <w:t xml:space="preserve">, teniendo en cuenta lo anterior: </w:t>
      </w:r>
      <w:commentRangeEnd w:id="22"/>
      <w:r>
        <w:commentReference w:id="22"/>
      </w:r>
      <w:commentRangeEnd w:id="23"/>
      <w:r>
        <w:commentReference w:id="23"/>
      </w:r>
    </w:p>
    <w:p w14:paraId="434C3648" w14:textId="5FB6AC73" w:rsidR="006D6E53" w:rsidRDefault="006D6E53" w:rsidP="778A3AA4">
      <w:pPr>
        <w:spacing w:before="240" w:after="240"/>
        <w:jc w:val="both"/>
        <w:rPr>
          <w:rFonts w:ascii="Verdana" w:eastAsia="Verdana" w:hAnsi="Verdana" w:cs="Verdana"/>
          <w:color w:val="000000" w:themeColor="text1"/>
          <w:sz w:val="20"/>
          <w:szCs w:val="20"/>
        </w:rPr>
      </w:pPr>
      <w:r w:rsidRPr="778A3AA4">
        <w:rPr>
          <w:rFonts w:ascii="Verdana" w:eastAsia="Verdana" w:hAnsi="Verdana" w:cs="Verdana"/>
          <w:b/>
          <w:bCs/>
          <w:color w:val="000000" w:themeColor="text1"/>
          <w:sz w:val="20"/>
          <w:szCs w:val="20"/>
          <w:u w:val="single"/>
        </w:rPr>
        <w:t xml:space="preserve">Componente Gerencia Integral: </w:t>
      </w:r>
      <w:r w:rsidRPr="778A3AA4">
        <w:rPr>
          <w:rFonts w:ascii="Verdana" w:eastAsia="Verdana" w:hAnsi="Verdana" w:cs="Verdana"/>
          <w:color w:val="000000" w:themeColor="text1"/>
          <w:sz w:val="20"/>
          <w:szCs w:val="20"/>
        </w:rPr>
        <w:t>Teniendo en cuenta que, se determinó que el valor a ejecutar para el componente de Gerencia Integral</w:t>
      </w:r>
      <w:r w:rsidR="503A7D8C" w:rsidRPr="778A3AA4">
        <w:rPr>
          <w:rFonts w:ascii="Verdana" w:eastAsia="Verdana" w:hAnsi="Verdana" w:cs="Verdana"/>
          <w:color w:val="000000" w:themeColor="text1"/>
          <w:sz w:val="20"/>
          <w:szCs w:val="20"/>
        </w:rPr>
        <w:t xml:space="preserve"> corresponde</w:t>
      </w:r>
      <w:r w:rsidRPr="778A3AA4">
        <w:rPr>
          <w:rFonts w:ascii="Verdana" w:eastAsia="Verdana" w:hAnsi="Verdana" w:cs="Verdana"/>
          <w:color w:val="000000" w:themeColor="text1"/>
          <w:sz w:val="20"/>
          <w:szCs w:val="20"/>
        </w:rPr>
        <w:t xml:space="preserve"> al valor de DOSCIENTOS SETENTA Y OCHO MILLONES SEISCIENTOS OCHENTA Y NUEVE MIL CIENTOS SESENTA PESOS ($278.689.160,00)</w:t>
      </w:r>
      <w:r w:rsidR="0113FB13" w:rsidRPr="778A3AA4">
        <w:rPr>
          <w:rFonts w:ascii="Verdana" w:eastAsia="Verdana" w:hAnsi="Verdana" w:cs="Verdana"/>
          <w:color w:val="000000" w:themeColor="text1"/>
          <w:sz w:val="20"/>
          <w:szCs w:val="20"/>
        </w:rPr>
        <w:t xml:space="preserve">, sus obligaciones contractuales consintieron en: </w:t>
      </w:r>
    </w:p>
    <w:p w14:paraId="5BEDB1D0" w14:textId="55276F82" w:rsidR="00435526" w:rsidRPr="00435526" w:rsidRDefault="00435526" w:rsidP="00435526">
      <w:pPr>
        <w:spacing w:before="240" w:after="240"/>
        <w:jc w:val="both"/>
        <w:rPr>
          <w:rFonts w:ascii="Verdana" w:eastAsia="Verdana" w:hAnsi="Verdana" w:cs="Verdana"/>
          <w:color w:val="000000" w:themeColor="text1"/>
          <w:sz w:val="20"/>
          <w:szCs w:val="20"/>
          <w:lang w:val="es"/>
        </w:rPr>
      </w:pPr>
      <w:r>
        <w:rPr>
          <w:rFonts w:ascii="Verdana" w:eastAsia="Verdana" w:hAnsi="Verdana" w:cs="Verdana"/>
          <w:b/>
          <w:bCs/>
          <w:color w:val="000000" w:themeColor="text1"/>
          <w:sz w:val="20"/>
          <w:szCs w:val="20"/>
          <w:lang w:val="es"/>
        </w:rPr>
        <w:t xml:space="preserve">1. </w:t>
      </w:r>
      <w:r w:rsidRPr="00435526">
        <w:rPr>
          <w:rFonts w:ascii="Verdana" w:eastAsia="Verdana" w:hAnsi="Verdana" w:cs="Verdana"/>
          <w:b/>
          <w:bCs/>
          <w:color w:val="000000" w:themeColor="text1"/>
          <w:sz w:val="20"/>
          <w:szCs w:val="20"/>
          <w:lang w:val="es"/>
        </w:rPr>
        <w:t>Coordinador y gestionar técnicamente los diseños existentes</w:t>
      </w:r>
      <w:r w:rsidRPr="00435526">
        <w:rPr>
          <w:rFonts w:ascii="Verdana" w:eastAsia="Verdana" w:hAnsi="Verdana" w:cs="Verdana"/>
          <w:color w:val="000000" w:themeColor="text1"/>
          <w:sz w:val="20"/>
          <w:szCs w:val="20"/>
          <w:lang w:val="es"/>
        </w:rPr>
        <w:t xml:space="preserve"> para ajustarlos y ampliarlos, asegurando coherencia con los lineamientos técnicos y normativos vigentes. </w:t>
      </w:r>
    </w:p>
    <w:p w14:paraId="720D0254" w14:textId="285161F3" w:rsidR="006D6E53" w:rsidRDefault="00435526" w:rsidP="65485E91">
      <w:pPr>
        <w:spacing w:before="240" w:after="240"/>
        <w:jc w:val="both"/>
        <w:rPr>
          <w:rFonts w:ascii="Verdana" w:eastAsia="Verdana" w:hAnsi="Verdana" w:cs="Verdana"/>
          <w:color w:val="000000" w:themeColor="text1"/>
          <w:sz w:val="20"/>
          <w:szCs w:val="20"/>
          <w:lang w:val="es"/>
        </w:rPr>
      </w:pPr>
      <w:r>
        <w:rPr>
          <w:rFonts w:ascii="Verdana" w:eastAsia="Verdana" w:hAnsi="Verdana" w:cs="Verdana"/>
          <w:b/>
          <w:bCs/>
          <w:color w:val="000000" w:themeColor="text1"/>
          <w:sz w:val="20"/>
          <w:szCs w:val="20"/>
          <w:lang w:val="es"/>
        </w:rPr>
        <w:t xml:space="preserve">2. </w:t>
      </w:r>
      <w:r w:rsidRPr="00435526">
        <w:rPr>
          <w:rFonts w:ascii="Verdana" w:eastAsia="Verdana" w:hAnsi="Verdana" w:cs="Verdana"/>
          <w:b/>
          <w:bCs/>
          <w:color w:val="000000" w:themeColor="text1"/>
          <w:sz w:val="20"/>
          <w:szCs w:val="20"/>
          <w:lang w:val="es"/>
        </w:rPr>
        <w:t>Garantizar el cumplimiento de cronogramas y entregables</w:t>
      </w:r>
      <w:r>
        <w:rPr>
          <w:rFonts w:ascii="Verdana" w:eastAsia="Verdana" w:hAnsi="Verdana" w:cs="Verdana"/>
          <w:color w:val="000000" w:themeColor="text1"/>
          <w:sz w:val="20"/>
          <w:szCs w:val="20"/>
          <w:lang w:val="es"/>
        </w:rPr>
        <w:t xml:space="preserve"> conforme a los pactado en el contrato. </w:t>
      </w:r>
    </w:p>
    <w:p w14:paraId="441CBC25" w14:textId="297E918A" w:rsidR="00435526" w:rsidRDefault="00435526" w:rsidP="65485E91">
      <w:pPr>
        <w:spacing w:before="240" w:after="240"/>
        <w:jc w:val="both"/>
        <w:rPr>
          <w:rFonts w:ascii="Verdana" w:eastAsia="Verdana" w:hAnsi="Verdana" w:cs="Verdana"/>
          <w:color w:val="000000" w:themeColor="text1"/>
          <w:sz w:val="20"/>
          <w:szCs w:val="20"/>
          <w:lang w:val="es"/>
        </w:rPr>
      </w:pPr>
      <w:r>
        <w:rPr>
          <w:rFonts w:ascii="Verdana" w:eastAsia="Verdana" w:hAnsi="Verdana" w:cs="Verdana"/>
          <w:b/>
          <w:bCs/>
          <w:color w:val="000000" w:themeColor="text1"/>
          <w:sz w:val="20"/>
          <w:szCs w:val="20"/>
          <w:lang w:val="es"/>
        </w:rPr>
        <w:t xml:space="preserve">3. </w:t>
      </w:r>
      <w:r w:rsidRPr="00435526">
        <w:rPr>
          <w:rFonts w:ascii="Verdana" w:eastAsia="Verdana" w:hAnsi="Verdana" w:cs="Verdana"/>
          <w:b/>
          <w:bCs/>
          <w:color w:val="000000" w:themeColor="text1"/>
          <w:sz w:val="20"/>
          <w:szCs w:val="20"/>
          <w:lang w:val="es"/>
        </w:rPr>
        <w:t>Adelantar labores de gerencia integral</w:t>
      </w:r>
      <w:r>
        <w:rPr>
          <w:rFonts w:ascii="Verdana" w:eastAsia="Verdana" w:hAnsi="Verdana" w:cs="Verdana"/>
          <w:color w:val="000000" w:themeColor="text1"/>
          <w:sz w:val="20"/>
          <w:szCs w:val="20"/>
          <w:lang w:val="es"/>
        </w:rPr>
        <w:t xml:space="preserve">, que se entiendes como actividades de planeación, seguimiento, articulación interinstitucional y de control interno, </w:t>
      </w:r>
      <w:r w:rsidRPr="00435526">
        <w:rPr>
          <w:rFonts w:ascii="Verdana" w:eastAsia="Verdana" w:hAnsi="Verdana" w:cs="Verdana"/>
          <w:b/>
          <w:bCs/>
          <w:color w:val="000000" w:themeColor="text1"/>
          <w:sz w:val="20"/>
          <w:szCs w:val="20"/>
          <w:lang w:val="es"/>
        </w:rPr>
        <w:t>dentro de los límites del objeto y de los estudios a su cargo.</w:t>
      </w:r>
      <w:r>
        <w:rPr>
          <w:rFonts w:ascii="Verdana" w:eastAsia="Verdana" w:hAnsi="Verdana" w:cs="Verdana"/>
          <w:color w:val="000000" w:themeColor="text1"/>
          <w:sz w:val="20"/>
          <w:szCs w:val="20"/>
          <w:lang w:val="es"/>
        </w:rPr>
        <w:t xml:space="preserve"> </w:t>
      </w:r>
    </w:p>
    <w:p w14:paraId="569375E7" w14:textId="20749D67" w:rsidR="0000297A" w:rsidRDefault="0000297A" w:rsidP="778A3AA4">
      <w:pPr>
        <w:spacing w:before="240" w:after="240"/>
        <w:jc w:val="both"/>
        <w:rPr>
          <w:rFonts w:ascii="Verdana" w:eastAsia="Verdana" w:hAnsi="Verdana" w:cs="Verdana"/>
          <w:color w:val="000000" w:themeColor="text1"/>
          <w:sz w:val="20"/>
          <w:szCs w:val="20"/>
        </w:rPr>
      </w:pPr>
      <w:r w:rsidRPr="778A3AA4">
        <w:rPr>
          <w:rFonts w:ascii="Verdana" w:eastAsia="Verdana" w:hAnsi="Verdana" w:cs="Verdana"/>
          <w:color w:val="000000" w:themeColor="text1"/>
          <w:sz w:val="20"/>
          <w:szCs w:val="20"/>
        </w:rPr>
        <w:t xml:space="preserve">Adicionalmente, mediante otrosí No. 2, se precisó que las funciones de gerencia integral comprendían, además de la actualización y ajuste de los diseños, </w:t>
      </w:r>
      <w:r w:rsidR="4F8D4881" w:rsidRPr="778A3AA4">
        <w:rPr>
          <w:rFonts w:ascii="Verdana" w:eastAsia="Verdana" w:hAnsi="Verdana" w:cs="Verdana"/>
          <w:color w:val="000000" w:themeColor="text1"/>
          <w:sz w:val="20"/>
          <w:szCs w:val="20"/>
        </w:rPr>
        <w:t xml:space="preserve">debía realizar la: </w:t>
      </w:r>
    </w:p>
    <w:p w14:paraId="606CFEB6" w14:textId="7023ABD7" w:rsidR="0000297A" w:rsidRPr="0000297A" w:rsidRDefault="0000297A" w:rsidP="0000297A">
      <w:pPr>
        <w:spacing w:before="240" w:after="240"/>
        <w:jc w:val="both"/>
        <w:rPr>
          <w:rFonts w:ascii="Verdana" w:eastAsia="Verdana" w:hAnsi="Verdana" w:cs="Verdana"/>
          <w:color w:val="000000" w:themeColor="text1"/>
          <w:sz w:val="20"/>
          <w:szCs w:val="20"/>
          <w:lang w:val="es"/>
        </w:rPr>
      </w:pPr>
      <w:r>
        <w:rPr>
          <w:rFonts w:ascii="Verdana" w:eastAsia="Verdana" w:hAnsi="Verdana" w:cs="Verdana"/>
          <w:color w:val="000000" w:themeColor="text1"/>
          <w:sz w:val="20"/>
          <w:szCs w:val="20"/>
          <w:lang w:val="es"/>
        </w:rPr>
        <w:t xml:space="preserve">1. </w:t>
      </w:r>
      <w:r w:rsidRPr="0000297A">
        <w:rPr>
          <w:rFonts w:ascii="Verdana" w:eastAsia="Verdana" w:hAnsi="Verdana" w:cs="Verdana"/>
          <w:color w:val="000000" w:themeColor="text1"/>
          <w:sz w:val="20"/>
          <w:szCs w:val="20"/>
          <w:lang w:val="es"/>
        </w:rPr>
        <w:t xml:space="preserve">La coordinación de los diferentes actores institucionales y técnicos. </w:t>
      </w:r>
    </w:p>
    <w:p w14:paraId="61561E2B" w14:textId="28D726A6" w:rsidR="0000297A" w:rsidRDefault="0000297A" w:rsidP="0000297A">
      <w:pPr>
        <w:spacing w:before="240" w:after="240"/>
        <w:jc w:val="both"/>
        <w:rPr>
          <w:rFonts w:ascii="Verdana" w:eastAsia="Verdana" w:hAnsi="Verdana" w:cs="Verdana"/>
          <w:color w:val="000000" w:themeColor="text1"/>
          <w:sz w:val="20"/>
          <w:szCs w:val="20"/>
          <w:lang w:val="es"/>
        </w:rPr>
      </w:pPr>
      <w:r>
        <w:rPr>
          <w:rFonts w:ascii="Verdana" w:eastAsia="Verdana" w:hAnsi="Verdana" w:cs="Verdana"/>
          <w:color w:val="000000" w:themeColor="text1"/>
          <w:sz w:val="20"/>
          <w:szCs w:val="20"/>
          <w:lang w:val="es"/>
        </w:rPr>
        <w:t xml:space="preserve">2. La obligación de asegurar la coherencia técnica de los diseños ajustados con los requisitos normativos y urbanísticos vigentes. </w:t>
      </w:r>
    </w:p>
    <w:p w14:paraId="0AFA4083" w14:textId="0ADCC2FB" w:rsidR="0000297A" w:rsidRPr="0000297A" w:rsidRDefault="0000297A" w:rsidP="0000297A">
      <w:pPr>
        <w:spacing w:before="240" w:after="240"/>
        <w:jc w:val="both"/>
        <w:rPr>
          <w:rFonts w:ascii="Verdana" w:eastAsia="Verdana" w:hAnsi="Verdana" w:cs="Verdana"/>
          <w:color w:val="000000" w:themeColor="text1"/>
          <w:sz w:val="20"/>
          <w:szCs w:val="20"/>
          <w:lang w:val="es"/>
        </w:rPr>
      </w:pPr>
      <w:r>
        <w:rPr>
          <w:rFonts w:ascii="Verdana" w:eastAsia="Verdana" w:hAnsi="Verdana" w:cs="Verdana"/>
          <w:color w:val="000000" w:themeColor="text1"/>
          <w:sz w:val="20"/>
          <w:szCs w:val="20"/>
          <w:lang w:val="es"/>
        </w:rPr>
        <w:t>3. La presentación de informes de gestión y avance propios de la gerencia.</w:t>
      </w:r>
    </w:p>
    <w:p w14:paraId="2859C63D" w14:textId="6B3EA4E6" w:rsidR="0000297A" w:rsidRDefault="00F66699" w:rsidP="65485E91">
      <w:pPr>
        <w:spacing w:before="240" w:after="240"/>
        <w:jc w:val="both"/>
        <w:rPr>
          <w:rFonts w:ascii="Verdana" w:eastAsia="Verdana" w:hAnsi="Verdana" w:cs="Verdana"/>
          <w:color w:val="000000" w:themeColor="text1"/>
          <w:sz w:val="20"/>
          <w:szCs w:val="20"/>
          <w:lang w:val="es"/>
        </w:rPr>
      </w:pPr>
      <w:r>
        <w:rPr>
          <w:rFonts w:ascii="Verdana" w:eastAsia="Verdana" w:hAnsi="Verdana" w:cs="Verdana"/>
          <w:color w:val="000000" w:themeColor="text1"/>
          <w:sz w:val="20"/>
          <w:szCs w:val="20"/>
          <w:lang w:val="es"/>
        </w:rPr>
        <w:t xml:space="preserve">Conforme lo descrito en el informe de presunto incumplimiento presentado por la supervisión para el proceso administrativo sancionatorio, se determinó que: </w:t>
      </w:r>
    </w:p>
    <w:p w14:paraId="24D7591B" w14:textId="4C55EBF5" w:rsidR="00F66699" w:rsidRPr="00F66699" w:rsidRDefault="00F66699" w:rsidP="00F66699">
      <w:pPr>
        <w:jc w:val="both"/>
        <w:rPr>
          <w:rFonts w:ascii="Verdana" w:hAnsi="Verdana"/>
          <w:i/>
          <w:iCs/>
          <w:sz w:val="20"/>
          <w:szCs w:val="20"/>
        </w:rPr>
      </w:pPr>
      <w:r w:rsidRPr="00F66699">
        <w:rPr>
          <w:rFonts w:ascii="Verdana" w:hAnsi="Verdana"/>
          <w:i/>
          <w:iCs/>
          <w:sz w:val="20"/>
          <w:szCs w:val="20"/>
        </w:rPr>
        <w:t>“(…) Lo entregado por parte del contratista el día 15 de mayo de 2023, que, conforme a lo expuesto en el HECHO PRIMERO, contiene defectos y falencias relevantes para este tipo de productos, lo cual permite concluir a esta supervisión que el FONDO MIXTO no ejerció las oportunas y suficientes labores de seguimiento, vigilancia y control con respecto de los productos contratados con CONSORCIO LICORERA DEL VALLE y SIC 2, desconociendo sus obligaciones de gerencia integral.</w:t>
      </w:r>
    </w:p>
    <w:p w14:paraId="7482152E" w14:textId="77777777" w:rsidR="00F66699" w:rsidRPr="00F66699" w:rsidRDefault="00F66699" w:rsidP="00F66699">
      <w:pPr>
        <w:ind w:left="360"/>
        <w:jc w:val="both"/>
        <w:rPr>
          <w:rFonts w:ascii="Verdana" w:hAnsi="Verdana"/>
          <w:i/>
          <w:iCs/>
          <w:sz w:val="20"/>
          <w:szCs w:val="20"/>
        </w:rPr>
      </w:pPr>
    </w:p>
    <w:p w14:paraId="3D7384A4" w14:textId="77777777" w:rsidR="00F66699" w:rsidRPr="00F66699" w:rsidRDefault="00F66699" w:rsidP="00F66699">
      <w:pPr>
        <w:jc w:val="both"/>
        <w:rPr>
          <w:rFonts w:ascii="Verdana" w:hAnsi="Verdana"/>
          <w:i/>
          <w:iCs/>
          <w:sz w:val="20"/>
          <w:szCs w:val="20"/>
        </w:rPr>
      </w:pPr>
      <w:r w:rsidRPr="00F66699">
        <w:rPr>
          <w:rFonts w:ascii="Verdana" w:hAnsi="Verdana"/>
          <w:i/>
          <w:iCs/>
          <w:sz w:val="20"/>
          <w:szCs w:val="20"/>
        </w:rPr>
        <w:t xml:space="preserve">Este hecho no es una suposición de la supervisión, dada la calidad de los entregables, sino que, FONDO MIXTO a la fecha no ha procedido con efectuar la totalidad de los ajustes y subsanaciones a lo que fuere observado, así como tampoco ha allegado los documentos que </w:t>
      </w:r>
      <w:r w:rsidRPr="00F66699">
        <w:rPr>
          <w:rFonts w:ascii="Verdana" w:hAnsi="Verdana"/>
          <w:i/>
          <w:iCs/>
          <w:sz w:val="20"/>
          <w:szCs w:val="20"/>
        </w:rPr>
        <w:lastRenderedPageBreak/>
        <w:t>den cuenta de sus labores diligentes y oportunas en materia de supervisión de los productos por ellos contratados.</w:t>
      </w:r>
    </w:p>
    <w:p w14:paraId="13B45608" w14:textId="77777777" w:rsidR="00F66699" w:rsidRPr="00F66699" w:rsidRDefault="00F66699" w:rsidP="00F66699">
      <w:pPr>
        <w:ind w:left="360"/>
        <w:jc w:val="both"/>
        <w:rPr>
          <w:rFonts w:ascii="Verdana" w:hAnsi="Verdana"/>
          <w:i/>
          <w:iCs/>
          <w:sz w:val="20"/>
          <w:szCs w:val="20"/>
        </w:rPr>
      </w:pPr>
    </w:p>
    <w:p w14:paraId="08552B34" w14:textId="77777777" w:rsidR="00F66699" w:rsidRPr="00F66699" w:rsidRDefault="00F66699" w:rsidP="00F66699">
      <w:pPr>
        <w:jc w:val="both"/>
        <w:rPr>
          <w:rFonts w:ascii="Verdana" w:hAnsi="Verdana"/>
          <w:i/>
          <w:iCs/>
          <w:sz w:val="20"/>
          <w:szCs w:val="20"/>
        </w:rPr>
      </w:pPr>
      <w:r w:rsidRPr="00F66699">
        <w:rPr>
          <w:rFonts w:ascii="Verdana" w:hAnsi="Verdana"/>
          <w:i/>
          <w:iCs/>
          <w:sz w:val="20"/>
          <w:szCs w:val="20"/>
        </w:rPr>
        <w:t xml:space="preserve">En el punto </w:t>
      </w:r>
      <w:r w:rsidRPr="00F66699">
        <w:rPr>
          <w:rFonts w:ascii="Verdana" w:hAnsi="Verdana"/>
          <w:b/>
          <w:bCs/>
          <w:i/>
          <w:iCs/>
          <w:sz w:val="20"/>
          <w:szCs w:val="20"/>
        </w:rPr>
        <w:t xml:space="preserve">VIII. REQUERIMIENTOS PREVIOS, </w:t>
      </w:r>
      <w:r w:rsidRPr="00F66699">
        <w:rPr>
          <w:rFonts w:ascii="Verdana" w:hAnsi="Verdana"/>
          <w:i/>
          <w:iCs/>
          <w:sz w:val="20"/>
          <w:szCs w:val="20"/>
        </w:rPr>
        <w:t xml:space="preserve">Observaciones </w:t>
      </w:r>
      <w:r w:rsidRPr="00F66699">
        <w:rPr>
          <w:rFonts w:ascii="Verdana" w:hAnsi="Verdana"/>
          <w:b/>
          <w:bCs/>
          <w:i/>
          <w:iCs/>
          <w:sz w:val="20"/>
          <w:szCs w:val="20"/>
        </w:rPr>
        <w:t xml:space="preserve">“Informe de revisión correspondiente a FASE I” </w:t>
      </w:r>
      <w:r w:rsidRPr="00F66699">
        <w:rPr>
          <w:rFonts w:ascii="Verdana" w:hAnsi="Verdana"/>
          <w:i/>
          <w:iCs/>
          <w:sz w:val="20"/>
          <w:szCs w:val="20"/>
        </w:rPr>
        <w:t>e “Informe de revisión correspondiente a FASE II” se enuncian los oficios emitidos por esta supervisión en los cuales se ha requerido al FONDO MIXTO la entrega de los ajustes y subsanaciones a lo observado.</w:t>
      </w:r>
    </w:p>
    <w:p w14:paraId="46672981" w14:textId="77777777" w:rsidR="00F66699" w:rsidRPr="00F66699" w:rsidRDefault="00F66699" w:rsidP="00F66699">
      <w:pPr>
        <w:ind w:left="360"/>
        <w:jc w:val="both"/>
        <w:rPr>
          <w:rFonts w:ascii="Verdana" w:hAnsi="Verdana"/>
          <w:i/>
          <w:iCs/>
          <w:sz w:val="20"/>
          <w:szCs w:val="20"/>
        </w:rPr>
      </w:pPr>
    </w:p>
    <w:p w14:paraId="7EB01BDE" w14:textId="77777777" w:rsidR="00F66699" w:rsidRPr="00F66699" w:rsidRDefault="00F66699" w:rsidP="00F66699">
      <w:pPr>
        <w:jc w:val="both"/>
        <w:rPr>
          <w:rFonts w:ascii="Verdana" w:hAnsi="Verdana"/>
          <w:i/>
          <w:iCs/>
          <w:sz w:val="20"/>
          <w:szCs w:val="20"/>
        </w:rPr>
      </w:pPr>
      <w:r w:rsidRPr="00F66699">
        <w:rPr>
          <w:rFonts w:ascii="Verdana" w:hAnsi="Verdana"/>
          <w:i/>
          <w:iCs/>
          <w:sz w:val="20"/>
          <w:szCs w:val="20"/>
        </w:rPr>
        <w:t>En varias reuniones, y comunicaciones, FONDO MIXTO ha pretendido desvirtuar la revisión técnica de esta entidad, como se puede leer en comunicado del 08 de marzo de 2024, en el cual argumentó que:</w:t>
      </w:r>
    </w:p>
    <w:p w14:paraId="452A03F7" w14:textId="77777777" w:rsidR="00F66699" w:rsidRPr="00F66699" w:rsidRDefault="00F66699" w:rsidP="00F66699">
      <w:pPr>
        <w:ind w:left="360"/>
        <w:jc w:val="both"/>
        <w:rPr>
          <w:rFonts w:ascii="Verdana" w:hAnsi="Verdana"/>
          <w:i/>
          <w:iCs/>
          <w:sz w:val="20"/>
          <w:szCs w:val="20"/>
        </w:rPr>
      </w:pPr>
    </w:p>
    <w:p w14:paraId="77E6FF5B" w14:textId="77777777" w:rsidR="00F66699" w:rsidRPr="00F66699" w:rsidRDefault="00F66699" w:rsidP="00F66699">
      <w:pPr>
        <w:ind w:left="1068"/>
        <w:jc w:val="both"/>
        <w:rPr>
          <w:rFonts w:ascii="Verdana" w:hAnsi="Verdana"/>
          <w:i/>
          <w:iCs/>
          <w:sz w:val="20"/>
          <w:szCs w:val="20"/>
        </w:rPr>
      </w:pPr>
      <w:r w:rsidRPr="00F66699">
        <w:rPr>
          <w:rFonts w:ascii="Verdana" w:hAnsi="Verdana"/>
          <w:i/>
          <w:iCs/>
          <w:sz w:val="20"/>
          <w:szCs w:val="20"/>
        </w:rPr>
        <w:t>“(…)</w:t>
      </w:r>
    </w:p>
    <w:p w14:paraId="73DF4416" w14:textId="77777777" w:rsidR="00F66699" w:rsidRPr="00F66699" w:rsidRDefault="00F66699" w:rsidP="00F66699">
      <w:pPr>
        <w:ind w:left="1068"/>
        <w:jc w:val="both"/>
        <w:rPr>
          <w:rFonts w:ascii="Verdana" w:hAnsi="Verdana"/>
          <w:i/>
          <w:iCs/>
          <w:sz w:val="20"/>
          <w:szCs w:val="20"/>
        </w:rPr>
      </w:pPr>
    </w:p>
    <w:p w14:paraId="5743EDE9" w14:textId="77777777" w:rsidR="00F66699" w:rsidRPr="00F66699" w:rsidRDefault="00F66699" w:rsidP="00F66699">
      <w:pPr>
        <w:ind w:left="1068"/>
        <w:jc w:val="both"/>
        <w:rPr>
          <w:rFonts w:ascii="Verdana" w:hAnsi="Verdana"/>
          <w:i/>
          <w:iCs/>
          <w:sz w:val="20"/>
          <w:szCs w:val="20"/>
        </w:rPr>
      </w:pPr>
      <w:r w:rsidRPr="00F66699">
        <w:rPr>
          <w:rFonts w:ascii="Verdana" w:hAnsi="Verdana"/>
          <w:i/>
          <w:iCs/>
          <w:sz w:val="20"/>
          <w:szCs w:val="20"/>
        </w:rPr>
        <w:t>De igual manera nos permitimos solicitar hacer la revisión general del proyecto, toda vez que la metodología de revisión propuesta por el Ministerio agrava la situación indicada en el numeral inmediatamente anterior, dilatando un proceso necesario para el cierre y liquidación del contrato No. 4555, sin una justificación técnica.</w:t>
      </w:r>
    </w:p>
    <w:p w14:paraId="640AEF77" w14:textId="77777777" w:rsidR="00F66699" w:rsidRPr="00F66699" w:rsidRDefault="00F66699" w:rsidP="00F66699">
      <w:pPr>
        <w:ind w:left="1068"/>
        <w:jc w:val="both"/>
        <w:rPr>
          <w:rFonts w:ascii="Verdana" w:hAnsi="Verdana"/>
          <w:i/>
          <w:iCs/>
          <w:sz w:val="20"/>
          <w:szCs w:val="20"/>
        </w:rPr>
      </w:pPr>
    </w:p>
    <w:p w14:paraId="129190AF" w14:textId="77777777" w:rsidR="00F66699" w:rsidRPr="00F66699" w:rsidRDefault="00F66699" w:rsidP="00F66699">
      <w:pPr>
        <w:ind w:left="1068"/>
        <w:jc w:val="both"/>
        <w:rPr>
          <w:rFonts w:ascii="Verdana" w:hAnsi="Verdana"/>
          <w:i/>
          <w:iCs/>
          <w:sz w:val="20"/>
          <w:szCs w:val="20"/>
        </w:rPr>
      </w:pPr>
      <w:r w:rsidRPr="00F66699">
        <w:rPr>
          <w:rFonts w:ascii="Verdana" w:hAnsi="Verdana"/>
          <w:i/>
          <w:iCs/>
          <w:sz w:val="20"/>
          <w:szCs w:val="20"/>
        </w:rPr>
        <w:t>(…)”</w:t>
      </w:r>
    </w:p>
    <w:p w14:paraId="756844FD" w14:textId="77777777" w:rsidR="00F66699" w:rsidRPr="00F66699" w:rsidRDefault="00F66699" w:rsidP="00F66699">
      <w:pPr>
        <w:ind w:left="360"/>
        <w:jc w:val="both"/>
        <w:rPr>
          <w:rFonts w:ascii="Verdana" w:hAnsi="Verdana"/>
          <w:i/>
          <w:iCs/>
          <w:sz w:val="20"/>
          <w:szCs w:val="20"/>
        </w:rPr>
      </w:pPr>
    </w:p>
    <w:p w14:paraId="3C2B9FB0" w14:textId="77777777" w:rsidR="00F66699" w:rsidRPr="00F66699" w:rsidRDefault="00F66699" w:rsidP="00F66699">
      <w:pPr>
        <w:jc w:val="both"/>
        <w:rPr>
          <w:rFonts w:ascii="Verdana" w:hAnsi="Verdana" w:cs="Arial"/>
          <w:i/>
          <w:iCs/>
          <w:sz w:val="20"/>
          <w:szCs w:val="20"/>
        </w:rPr>
      </w:pPr>
      <w:r w:rsidRPr="00F66699">
        <w:rPr>
          <w:rFonts w:ascii="Verdana" w:hAnsi="Verdana"/>
          <w:i/>
          <w:iCs/>
          <w:sz w:val="20"/>
          <w:szCs w:val="20"/>
        </w:rPr>
        <w:t xml:space="preserve">En comunicación del 15 de marzo de 2024, MC03988S2024, como respuesta a la citada comunicación de FONDO MIXTO del 08 de marzo de 2024, </w:t>
      </w:r>
      <w:r w:rsidRPr="00F66699">
        <w:rPr>
          <w:rFonts w:ascii="Verdana" w:hAnsi="Verdana" w:cs="Arial"/>
          <w:i/>
          <w:iCs/>
          <w:sz w:val="20"/>
          <w:szCs w:val="20"/>
        </w:rPr>
        <w:t>la Supervisión observó frente a este hecho, entre otras cosas:</w:t>
      </w:r>
    </w:p>
    <w:p w14:paraId="7099ED7D" w14:textId="77777777" w:rsidR="00F66699" w:rsidRPr="00F66699" w:rsidRDefault="00F66699" w:rsidP="00F66699">
      <w:pPr>
        <w:pStyle w:val="Prrafodelista"/>
        <w:ind w:left="1080"/>
        <w:jc w:val="both"/>
        <w:rPr>
          <w:rFonts w:ascii="Verdana" w:hAnsi="Verdana"/>
          <w:i/>
          <w:iCs/>
          <w:sz w:val="20"/>
          <w:szCs w:val="20"/>
        </w:rPr>
      </w:pPr>
    </w:p>
    <w:p w14:paraId="5C38CA59" w14:textId="77777777" w:rsidR="00F66699" w:rsidRPr="00F66699" w:rsidRDefault="00F66699" w:rsidP="00F66699">
      <w:pPr>
        <w:ind w:left="1068"/>
        <w:jc w:val="both"/>
        <w:rPr>
          <w:rFonts w:ascii="Verdana" w:hAnsi="Verdana"/>
          <w:i/>
          <w:iCs/>
          <w:sz w:val="20"/>
          <w:szCs w:val="20"/>
        </w:rPr>
      </w:pPr>
      <w:r w:rsidRPr="00F66699">
        <w:rPr>
          <w:rFonts w:ascii="Verdana" w:hAnsi="Verdana"/>
          <w:i/>
          <w:iCs/>
          <w:sz w:val="20"/>
          <w:szCs w:val="20"/>
        </w:rPr>
        <w:t>“(...)</w:t>
      </w:r>
    </w:p>
    <w:p w14:paraId="09B78E94" w14:textId="77777777" w:rsidR="00F66699" w:rsidRPr="00F66699" w:rsidRDefault="00F66699" w:rsidP="00F66699">
      <w:pPr>
        <w:ind w:left="1068"/>
        <w:jc w:val="both"/>
        <w:rPr>
          <w:rFonts w:ascii="Verdana" w:hAnsi="Verdana"/>
          <w:i/>
          <w:iCs/>
          <w:sz w:val="20"/>
          <w:szCs w:val="20"/>
        </w:rPr>
      </w:pPr>
    </w:p>
    <w:p w14:paraId="61E579DD" w14:textId="77777777" w:rsidR="00F66699" w:rsidRPr="00F66699" w:rsidRDefault="00F66699" w:rsidP="00F66699">
      <w:pPr>
        <w:ind w:left="1068"/>
        <w:jc w:val="both"/>
        <w:rPr>
          <w:rFonts w:ascii="Verdana" w:hAnsi="Verdana"/>
          <w:i/>
          <w:iCs/>
          <w:sz w:val="20"/>
          <w:szCs w:val="20"/>
        </w:rPr>
      </w:pPr>
      <w:r w:rsidRPr="00F66699">
        <w:rPr>
          <w:rFonts w:ascii="Verdana" w:hAnsi="Verdana"/>
          <w:i/>
          <w:iCs/>
          <w:sz w:val="20"/>
          <w:szCs w:val="20"/>
        </w:rPr>
        <w:t>La entrega realizada no reviste las características de un producto completo, que el equipo de infraestructura pudiera evaluar y aprobar sin mayor dificultad, pues más allá de realizar observaciones, la gerencia, en el marco de su autonomía debía garantizar una entrega completa, con el cumplimiento de norma técnica y con la integralidad de estudios y diseños contratados.</w:t>
      </w:r>
    </w:p>
    <w:p w14:paraId="3B80F2AB" w14:textId="77777777" w:rsidR="00F66699" w:rsidRPr="00F66699" w:rsidRDefault="00F66699" w:rsidP="00F66699">
      <w:pPr>
        <w:ind w:left="1068"/>
        <w:jc w:val="both"/>
        <w:rPr>
          <w:rFonts w:ascii="Verdana" w:hAnsi="Verdana"/>
          <w:i/>
          <w:iCs/>
          <w:sz w:val="20"/>
          <w:szCs w:val="20"/>
        </w:rPr>
      </w:pPr>
    </w:p>
    <w:p w14:paraId="5CEA6CBA" w14:textId="77777777" w:rsidR="00F66699" w:rsidRPr="00F66699" w:rsidRDefault="00F66699" w:rsidP="00F66699">
      <w:pPr>
        <w:ind w:left="1068"/>
        <w:jc w:val="both"/>
        <w:rPr>
          <w:rFonts w:ascii="Verdana" w:hAnsi="Verdana"/>
          <w:i/>
          <w:iCs/>
          <w:sz w:val="20"/>
          <w:szCs w:val="20"/>
        </w:rPr>
      </w:pPr>
      <w:r w:rsidRPr="00F66699">
        <w:rPr>
          <w:rFonts w:ascii="Verdana" w:hAnsi="Verdana"/>
          <w:i/>
          <w:iCs/>
          <w:sz w:val="20"/>
          <w:szCs w:val="20"/>
        </w:rPr>
        <w:t>(…)</w:t>
      </w:r>
    </w:p>
    <w:p w14:paraId="2859F6E9" w14:textId="77777777" w:rsidR="00F66699" w:rsidRPr="00F66699" w:rsidRDefault="00F66699" w:rsidP="00F66699">
      <w:pPr>
        <w:ind w:left="1068"/>
        <w:jc w:val="both"/>
        <w:rPr>
          <w:rFonts w:ascii="Verdana" w:hAnsi="Verdana"/>
          <w:i/>
          <w:iCs/>
          <w:sz w:val="20"/>
          <w:szCs w:val="20"/>
        </w:rPr>
      </w:pPr>
    </w:p>
    <w:p w14:paraId="1E620C3B" w14:textId="77777777" w:rsidR="00F66699" w:rsidRPr="00F66699" w:rsidRDefault="00F66699" w:rsidP="00F66699">
      <w:pPr>
        <w:ind w:left="1068"/>
        <w:jc w:val="both"/>
        <w:rPr>
          <w:rFonts w:ascii="Verdana" w:hAnsi="Verdana"/>
          <w:i/>
          <w:iCs/>
          <w:sz w:val="20"/>
          <w:szCs w:val="20"/>
        </w:rPr>
      </w:pPr>
      <w:r w:rsidRPr="00F66699">
        <w:rPr>
          <w:rFonts w:ascii="Verdana" w:hAnsi="Verdana"/>
          <w:i/>
          <w:iCs/>
          <w:sz w:val="20"/>
          <w:szCs w:val="20"/>
        </w:rPr>
        <w:t>“la gerencia integral de proyectos que ejerció Fondo Mixto debía garantizar la entrega completa de los estudios y diseños […] su rol como supervisor de los contratos derivados no evidencia un control debido respecto del cumplimiento de norma y seguimiento de los productos entregados”</w:t>
      </w:r>
    </w:p>
    <w:p w14:paraId="327C0721" w14:textId="77777777" w:rsidR="00F66699" w:rsidRPr="00F66699" w:rsidRDefault="00F66699" w:rsidP="00F66699">
      <w:pPr>
        <w:ind w:left="1068"/>
        <w:jc w:val="both"/>
        <w:rPr>
          <w:rFonts w:ascii="Verdana" w:hAnsi="Verdana"/>
          <w:i/>
          <w:iCs/>
          <w:sz w:val="20"/>
          <w:szCs w:val="20"/>
        </w:rPr>
      </w:pPr>
    </w:p>
    <w:p w14:paraId="5B2A52B4" w14:textId="77777777" w:rsidR="00F66699" w:rsidRPr="00F66699" w:rsidRDefault="00F66699" w:rsidP="00F66699">
      <w:pPr>
        <w:ind w:left="1068"/>
        <w:jc w:val="both"/>
        <w:rPr>
          <w:rFonts w:ascii="Verdana" w:hAnsi="Verdana"/>
          <w:i/>
          <w:iCs/>
          <w:sz w:val="20"/>
          <w:szCs w:val="20"/>
        </w:rPr>
      </w:pPr>
      <w:r w:rsidRPr="00F66699">
        <w:rPr>
          <w:rFonts w:ascii="Verdana" w:hAnsi="Verdana"/>
          <w:i/>
          <w:iCs/>
          <w:sz w:val="20"/>
          <w:szCs w:val="20"/>
        </w:rPr>
        <w:t xml:space="preserve">Se recuerda a la gerencia que los productos deben ser entregados al ministerio revisados y avalados conforme lo establece el contrato. Respecto a lo anterior se </w:t>
      </w:r>
      <w:r w:rsidRPr="00F66699">
        <w:rPr>
          <w:rFonts w:ascii="Verdana" w:hAnsi="Verdana"/>
          <w:i/>
          <w:iCs/>
          <w:sz w:val="20"/>
          <w:szCs w:val="20"/>
        </w:rPr>
        <w:lastRenderedPageBreak/>
        <w:t xml:space="preserve">debe dejar de presente que las falencias técnicas del producto que no permiten el recibo a satisfacción </w:t>
      </w:r>
      <w:proofErr w:type="gramStart"/>
      <w:r w:rsidRPr="00F66699">
        <w:rPr>
          <w:rFonts w:ascii="Verdana" w:hAnsi="Verdana"/>
          <w:i/>
          <w:iCs/>
          <w:sz w:val="20"/>
          <w:szCs w:val="20"/>
        </w:rPr>
        <w:t>evidencia</w:t>
      </w:r>
      <w:proofErr w:type="gramEnd"/>
      <w:r w:rsidRPr="00F66699">
        <w:rPr>
          <w:rFonts w:ascii="Verdana" w:hAnsi="Verdana"/>
          <w:i/>
          <w:iCs/>
          <w:sz w:val="20"/>
          <w:szCs w:val="20"/>
        </w:rPr>
        <w:t xml:space="preserve"> la ausencia de seguimiento por parte de la interventoría en el proceso de revisión y aprobación de los productos en su debido momento, situación que no puede ser atribuida al Ministerio, siendo la parte afectada por no contar con los productos contratos y debiendo incurrir en llamados al cumplimiento de las obligaciones</w:t>
      </w:r>
    </w:p>
    <w:p w14:paraId="01B3BBCE" w14:textId="77777777" w:rsidR="00F66699" w:rsidRPr="00F66699" w:rsidRDefault="00F66699" w:rsidP="00F66699">
      <w:pPr>
        <w:ind w:left="1068"/>
        <w:jc w:val="both"/>
        <w:rPr>
          <w:rFonts w:ascii="Verdana" w:hAnsi="Verdana"/>
          <w:i/>
          <w:iCs/>
          <w:sz w:val="20"/>
          <w:szCs w:val="20"/>
        </w:rPr>
      </w:pPr>
    </w:p>
    <w:p w14:paraId="67387D57" w14:textId="77777777" w:rsidR="00F66699" w:rsidRPr="00F66699" w:rsidRDefault="00F66699" w:rsidP="00F66699">
      <w:pPr>
        <w:ind w:left="1068"/>
        <w:jc w:val="both"/>
        <w:rPr>
          <w:rFonts w:ascii="Verdana" w:hAnsi="Verdana"/>
          <w:i/>
          <w:iCs/>
          <w:sz w:val="20"/>
          <w:szCs w:val="20"/>
        </w:rPr>
      </w:pPr>
      <w:r w:rsidRPr="00F66699">
        <w:rPr>
          <w:rFonts w:ascii="Verdana" w:hAnsi="Verdana"/>
          <w:i/>
          <w:iCs/>
          <w:sz w:val="20"/>
          <w:szCs w:val="20"/>
        </w:rPr>
        <w:t>(...)”</w:t>
      </w:r>
    </w:p>
    <w:p w14:paraId="7D2D5296" w14:textId="77777777" w:rsidR="00F66699" w:rsidRPr="00F66699" w:rsidRDefault="00F66699" w:rsidP="00F66699">
      <w:pPr>
        <w:jc w:val="both"/>
        <w:rPr>
          <w:rFonts w:ascii="Verdana" w:hAnsi="Verdana"/>
          <w:i/>
          <w:iCs/>
          <w:sz w:val="20"/>
          <w:szCs w:val="20"/>
        </w:rPr>
      </w:pPr>
    </w:p>
    <w:p w14:paraId="4EC64F7C" w14:textId="77777777" w:rsidR="00F66699" w:rsidRPr="00F66699" w:rsidRDefault="00F66699" w:rsidP="00F66699">
      <w:pPr>
        <w:jc w:val="both"/>
        <w:rPr>
          <w:rFonts w:ascii="Verdana" w:hAnsi="Verdana"/>
          <w:i/>
          <w:iCs/>
          <w:sz w:val="20"/>
          <w:szCs w:val="20"/>
        </w:rPr>
      </w:pPr>
      <w:r w:rsidRPr="00F66699">
        <w:rPr>
          <w:rFonts w:ascii="Verdana" w:hAnsi="Verdana"/>
          <w:i/>
          <w:iCs/>
          <w:sz w:val="20"/>
          <w:szCs w:val="20"/>
        </w:rPr>
        <w:t xml:space="preserve">De acuerdo con el parágrafo de la </w:t>
      </w:r>
      <w:r w:rsidRPr="00F66699">
        <w:rPr>
          <w:rFonts w:ascii="Verdana" w:hAnsi="Verdana"/>
          <w:b/>
          <w:i/>
          <w:iCs/>
          <w:sz w:val="20"/>
          <w:szCs w:val="20"/>
        </w:rPr>
        <w:t>CLÁUSULA PRIMERA “ALCANCE DEL OBJETO”,</w:t>
      </w:r>
      <w:r w:rsidRPr="00F66699">
        <w:rPr>
          <w:rFonts w:ascii="Verdana" w:hAnsi="Verdana"/>
          <w:i/>
          <w:iCs/>
          <w:sz w:val="20"/>
          <w:szCs w:val="20"/>
        </w:rPr>
        <w:t xml:space="preserve"> para el cumplimiento del objeto del contrato el contratista FONDO MIXTO deberá “Garantizar la adecuada ejecución de la “Gerencia integral y administrativa de recursos para adelantar las gestiones técnicas, jurídicas, administrativas, financieras y contable necesarias para la selección, contratación, ejecución supervisión y liquidación de las actividades y procesos derivados para el desarrollo de la consultoría para realizar los ajustes a los estudios y diseños técnicos necesarios para la rehabilitación de las antiguas bodegas de la empresa de licores del Valle en el nuevo Centro de Danza del Valle “La Licorera”.</w:t>
      </w:r>
    </w:p>
    <w:p w14:paraId="28E41FCA" w14:textId="77777777" w:rsidR="00F66699" w:rsidRPr="00F66699" w:rsidRDefault="00F66699" w:rsidP="00F66699">
      <w:pPr>
        <w:ind w:left="720"/>
        <w:jc w:val="both"/>
        <w:rPr>
          <w:rFonts w:ascii="Verdana" w:hAnsi="Verdana"/>
          <w:i/>
          <w:iCs/>
          <w:sz w:val="20"/>
          <w:szCs w:val="20"/>
        </w:rPr>
      </w:pPr>
    </w:p>
    <w:p w14:paraId="52A456C2" w14:textId="3FC3C688" w:rsidR="00F66699" w:rsidRPr="00F66699" w:rsidRDefault="00F66699" w:rsidP="00F66699">
      <w:pPr>
        <w:jc w:val="both"/>
        <w:rPr>
          <w:rFonts w:ascii="Verdana" w:hAnsi="Verdana"/>
          <w:i/>
          <w:iCs/>
          <w:sz w:val="20"/>
          <w:szCs w:val="20"/>
        </w:rPr>
      </w:pPr>
      <w:r w:rsidRPr="00F66699">
        <w:rPr>
          <w:rFonts w:ascii="Verdana" w:hAnsi="Verdana"/>
          <w:i/>
          <w:iCs/>
          <w:sz w:val="20"/>
          <w:szCs w:val="20"/>
        </w:rPr>
        <w:t>Durante la ejecución y con corte a 08 de mayo de 2023 (fecha de finalización del plazo contractual), el FONDO MIXTO, no entregó al Ministerio los informes de gerencia, ni los informes generados por la interventoría contratada en desarrollo de la gerencia integral, así como tampoco hizo entrega de la documentación que diera cuenta de su actividad como gerente integral, a pesar de estipularse obligaciones contractuales</w:t>
      </w:r>
      <w:r>
        <w:rPr>
          <w:rFonts w:ascii="Verdana" w:hAnsi="Verdana"/>
          <w:i/>
          <w:iCs/>
          <w:sz w:val="20"/>
          <w:szCs w:val="20"/>
        </w:rPr>
        <w:t xml:space="preserve"> (…)”</w:t>
      </w:r>
    </w:p>
    <w:p w14:paraId="12DB775C" w14:textId="77777777" w:rsidR="00F66699" w:rsidRDefault="00F66699" w:rsidP="00F66699">
      <w:pPr>
        <w:jc w:val="both"/>
        <w:rPr>
          <w:rFonts w:ascii="Verdana" w:hAnsi="Verdana"/>
          <w:sz w:val="20"/>
          <w:szCs w:val="20"/>
        </w:rPr>
      </w:pPr>
    </w:p>
    <w:p w14:paraId="625041FA" w14:textId="249D61E0" w:rsidR="00F66699" w:rsidRDefault="00F66699" w:rsidP="00F66699">
      <w:pPr>
        <w:jc w:val="both"/>
        <w:rPr>
          <w:rFonts w:ascii="Verdana" w:hAnsi="Verdana"/>
          <w:sz w:val="20"/>
          <w:szCs w:val="20"/>
        </w:rPr>
      </w:pPr>
      <w:r>
        <w:rPr>
          <w:rFonts w:ascii="Verdana" w:hAnsi="Verdana"/>
          <w:sz w:val="20"/>
          <w:szCs w:val="20"/>
        </w:rPr>
        <w:t xml:space="preserve">Conforme lo anterior, para efectos de la presente Acta de Liquidación, no es posible para la supervisión, determinar el valor ejecutado por el componente de gerencia integral, teniendo en cuenta los hechos ya presentados en el proceso administrativo sancionatorio. </w:t>
      </w:r>
    </w:p>
    <w:p w14:paraId="150CBC38" w14:textId="4EF6E154" w:rsidR="00F66699" w:rsidRPr="00F66699" w:rsidRDefault="00F66699" w:rsidP="00F66699">
      <w:pPr>
        <w:spacing w:before="240" w:after="240"/>
        <w:jc w:val="both"/>
        <w:rPr>
          <w:rFonts w:ascii="Verdana" w:eastAsia="Verdana" w:hAnsi="Verdana" w:cs="Verdana"/>
          <w:b/>
          <w:bCs/>
          <w:color w:val="000000" w:themeColor="text1"/>
          <w:sz w:val="20"/>
          <w:szCs w:val="20"/>
          <w:u w:val="single"/>
          <w:lang w:val="es"/>
        </w:rPr>
      </w:pPr>
      <w:r w:rsidRPr="00F66699">
        <w:rPr>
          <w:rFonts w:ascii="Verdana" w:eastAsia="Verdana" w:hAnsi="Verdana" w:cs="Verdana"/>
          <w:b/>
          <w:bCs/>
          <w:color w:val="000000" w:themeColor="text1"/>
          <w:sz w:val="20"/>
          <w:szCs w:val="20"/>
          <w:u w:val="single"/>
          <w:lang w:val="es"/>
        </w:rPr>
        <w:t xml:space="preserve">Componente </w:t>
      </w:r>
      <w:r>
        <w:rPr>
          <w:rFonts w:ascii="Verdana" w:eastAsia="Verdana" w:hAnsi="Verdana" w:cs="Verdana"/>
          <w:b/>
          <w:bCs/>
          <w:color w:val="000000" w:themeColor="text1"/>
          <w:sz w:val="20"/>
          <w:szCs w:val="20"/>
          <w:u w:val="single"/>
          <w:lang w:val="es"/>
        </w:rPr>
        <w:t>Consultoría</w:t>
      </w:r>
      <w:r w:rsidRPr="00F66699">
        <w:rPr>
          <w:rFonts w:ascii="Verdana" w:eastAsia="Verdana" w:hAnsi="Verdana" w:cs="Verdana"/>
          <w:b/>
          <w:bCs/>
          <w:color w:val="000000" w:themeColor="text1"/>
          <w:sz w:val="20"/>
          <w:szCs w:val="20"/>
          <w:u w:val="single"/>
          <w:lang w:val="es"/>
        </w:rPr>
        <w:t xml:space="preserve">: </w:t>
      </w:r>
    </w:p>
    <w:p w14:paraId="6732DCB3" w14:textId="50BE250B" w:rsidR="00F66699" w:rsidRDefault="00F66699" w:rsidP="00F66699">
      <w:pPr>
        <w:jc w:val="both"/>
        <w:rPr>
          <w:rFonts w:ascii="Verdana" w:hAnsi="Verdana"/>
          <w:sz w:val="20"/>
          <w:szCs w:val="20"/>
        </w:rPr>
      </w:pPr>
      <w:r>
        <w:rPr>
          <w:rFonts w:ascii="Verdana" w:hAnsi="Verdana"/>
          <w:sz w:val="20"/>
          <w:szCs w:val="20"/>
        </w:rPr>
        <w:t xml:space="preserve">Según los establecido en el otrosí No 2 del Contrato Interadministrativo No. 4555 de 2021, el valor designado para la ejecución del contrato derivado de consultoría es por la suma de </w:t>
      </w:r>
      <w:r w:rsidR="009F42A6" w:rsidRPr="009F42A6">
        <w:rPr>
          <w:rFonts w:ascii="Verdana" w:hAnsi="Verdana"/>
          <w:sz w:val="20"/>
          <w:szCs w:val="20"/>
        </w:rPr>
        <w:t>DOS MIL SEISCIENTOS SESENTA Y CUATRO MILLONES CIENTO SESENTA Y DOS MIL QUINIENTOS NOVENTA Y NUEVE</w:t>
      </w:r>
      <w:r w:rsidR="009F42A6">
        <w:rPr>
          <w:rFonts w:ascii="Verdana" w:hAnsi="Verdana"/>
          <w:sz w:val="20"/>
          <w:szCs w:val="20"/>
        </w:rPr>
        <w:t xml:space="preserve"> PESOS</w:t>
      </w:r>
      <w:r w:rsidR="009F42A6" w:rsidRPr="009F42A6">
        <w:rPr>
          <w:rFonts w:ascii="Verdana" w:hAnsi="Verdana"/>
          <w:sz w:val="20"/>
          <w:szCs w:val="20"/>
        </w:rPr>
        <w:t xml:space="preserve"> </w:t>
      </w:r>
      <w:r w:rsidR="009F42A6">
        <w:rPr>
          <w:rFonts w:ascii="Verdana" w:hAnsi="Verdana"/>
          <w:sz w:val="20"/>
          <w:szCs w:val="20"/>
        </w:rPr>
        <w:t>($2.664.162.599,00).</w:t>
      </w:r>
    </w:p>
    <w:p w14:paraId="2105BB48" w14:textId="77777777" w:rsidR="00F66699" w:rsidRDefault="00F66699" w:rsidP="00F66699">
      <w:pPr>
        <w:jc w:val="both"/>
        <w:rPr>
          <w:rFonts w:ascii="Verdana" w:hAnsi="Verdana"/>
          <w:sz w:val="20"/>
          <w:szCs w:val="20"/>
        </w:rPr>
      </w:pPr>
    </w:p>
    <w:p w14:paraId="0B22AAE4" w14:textId="2CEDD388" w:rsidR="00F66699" w:rsidRDefault="00AA4639" w:rsidP="00F66699">
      <w:pPr>
        <w:jc w:val="both"/>
        <w:rPr>
          <w:rFonts w:ascii="Verdana" w:hAnsi="Verdana"/>
          <w:sz w:val="20"/>
          <w:szCs w:val="20"/>
        </w:rPr>
      </w:pPr>
      <w:r>
        <w:rPr>
          <w:rFonts w:ascii="Verdana" w:hAnsi="Verdana"/>
          <w:sz w:val="20"/>
          <w:szCs w:val="20"/>
        </w:rPr>
        <w:t>En</w:t>
      </w:r>
      <w:r w:rsidR="00F66699">
        <w:rPr>
          <w:rFonts w:ascii="Verdana" w:hAnsi="Verdana"/>
          <w:sz w:val="20"/>
          <w:szCs w:val="20"/>
        </w:rPr>
        <w:t xml:space="preserve"> la parte motiva de la resolución que revuelve el incumplimiento parcial del Contrato Interadministrativo No. 4555 de 2021, se presentó que, de los productos </w:t>
      </w:r>
      <w:r>
        <w:rPr>
          <w:rFonts w:ascii="Verdana" w:hAnsi="Verdana"/>
          <w:sz w:val="20"/>
          <w:szCs w:val="20"/>
        </w:rPr>
        <w:t>entregados por la consultoría</w:t>
      </w:r>
      <w:r w:rsidR="00F66699">
        <w:rPr>
          <w:rFonts w:ascii="Verdana" w:hAnsi="Verdana"/>
          <w:sz w:val="20"/>
          <w:szCs w:val="20"/>
        </w:rPr>
        <w:t xml:space="preserve">, se debían </w:t>
      </w:r>
      <w:r>
        <w:rPr>
          <w:rFonts w:ascii="Verdana" w:hAnsi="Verdana"/>
          <w:sz w:val="20"/>
          <w:szCs w:val="20"/>
        </w:rPr>
        <w:t>elaborar nuevamente</w:t>
      </w:r>
      <w:r w:rsidR="00F66699">
        <w:rPr>
          <w:rFonts w:ascii="Verdana" w:hAnsi="Verdana"/>
          <w:sz w:val="20"/>
          <w:szCs w:val="20"/>
        </w:rPr>
        <w:t xml:space="preserve"> por el Ministerio, teniendo en cuenta que, estos productos no </w:t>
      </w:r>
      <w:r>
        <w:rPr>
          <w:rFonts w:ascii="Verdana" w:hAnsi="Verdana"/>
          <w:sz w:val="20"/>
          <w:szCs w:val="20"/>
        </w:rPr>
        <w:t>resultaron</w:t>
      </w:r>
      <w:r w:rsidR="00F66699">
        <w:rPr>
          <w:rFonts w:ascii="Verdana" w:hAnsi="Verdana"/>
          <w:sz w:val="20"/>
          <w:szCs w:val="20"/>
        </w:rPr>
        <w:t xml:space="preserve"> </w:t>
      </w:r>
      <w:r>
        <w:rPr>
          <w:rFonts w:ascii="Verdana" w:hAnsi="Verdana"/>
          <w:sz w:val="20"/>
          <w:szCs w:val="20"/>
        </w:rPr>
        <w:t>idóneos</w:t>
      </w:r>
      <w:r w:rsidR="00F66699">
        <w:rPr>
          <w:rFonts w:ascii="Verdana" w:hAnsi="Verdana"/>
          <w:sz w:val="20"/>
          <w:szCs w:val="20"/>
        </w:rPr>
        <w:t xml:space="preserve"> ni aptos para cumplir la finalidad contractual</w:t>
      </w:r>
      <w:r>
        <w:rPr>
          <w:rFonts w:ascii="Verdana" w:hAnsi="Verdana"/>
          <w:sz w:val="20"/>
          <w:szCs w:val="20"/>
        </w:rPr>
        <w:t xml:space="preserve">, por lo cual, por concepto de perjuicios, se determinó lo siguiente:  </w:t>
      </w:r>
    </w:p>
    <w:p w14:paraId="157A6D27" w14:textId="77777777" w:rsidR="00F66699" w:rsidRDefault="00F66699" w:rsidP="00F66699">
      <w:pPr>
        <w:jc w:val="both"/>
        <w:rPr>
          <w:rFonts w:ascii="Verdana" w:hAnsi="Verdana"/>
          <w:sz w:val="20"/>
          <w:szCs w:val="20"/>
        </w:rPr>
      </w:pPr>
    </w:p>
    <w:tbl>
      <w:tblPr>
        <w:tblStyle w:val="Tablaconcuadrcula"/>
        <w:tblW w:w="0" w:type="auto"/>
        <w:jc w:val="center"/>
        <w:tblLook w:val="04A0" w:firstRow="1" w:lastRow="0" w:firstColumn="1" w:lastColumn="0" w:noHBand="0" w:noVBand="1"/>
      </w:tblPr>
      <w:tblGrid>
        <w:gridCol w:w="2405"/>
        <w:gridCol w:w="1833"/>
        <w:gridCol w:w="1833"/>
        <w:gridCol w:w="2757"/>
      </w:tblGrid>
      <w:tr w:rsidR="00AA4639" w14:paraId="76BCD4D7" w14:textId="77777777" w:rsidTr="009F42A6">
        <w:trPr>
          <w:jc w:val="center"/>
        </w:trPr>
        <w:tc>
          <w:tcPr>
            <w:tcW w:w="2405" w:type="dxa"/>
            <w:vAlign w:val="center"/>
          </w:tcPr>
          <w:p w14:paraId="3C09641A" w14:textId="42EFE15A" w:rsidR="00AA4639" w:rsidRPr="009F42A6" w:rsidRDefault="00AA4639" w:rsidP="009F42A6">
            <w:pPr>
              <w:jc w:val="center"/>
              <w:rPr>
                <w:rFonts w:ascii="Verdana" w:hAnsi="Verdana"/>
                <w:b/>
                <w:bCs/>
                <w:sz w:val="20"/>
                <w:szCs w:val="20"/>
              </w:rPr>
            </w:pPr>
            <w:r w:rsidRPr="009F42A6">
              <w:rPr>
                <w:rFonts w:ascii="Verdana" w:hAnsi="Verdana"/>
                <w:b/>
                <w:bCs/>
                <w:sz w:val="20"/>
                <w:szCs w:val="20"/>
              </w:rPr>
              <w:t>Ítems</w:t>
            </w:r>
          </w:p>
        </w:tc>
        <w:tc>
          <w:tcPr>
            <w:tcW w:w="655" w:type="dxa"/>
            <w:vAlign w:val="center"/>
          </w:tcPr>
          <w:p w14:paraId="4F520113" w14:textId="1390D75E" w:rsidR="00AA4639" w:rsidRPr="009F42A6" w:rsidRDefault="00AA4639" w:rsidP="009F42A6">
            <w:pPr>
              <w:jc w:val="center"/>
              <w:rPr>
                <w:rFonts w:ascii="Verdana" w:hAnsi="Verdana"/>
                <w:b/>
                <w:bCs/>
                <w:sz w:val="20"/>
                <w:szCs w:val="20"/>
              </w:rPr>
            </w:pPr>
            <w:r w:rsidRPr="009F42A6">
              <w:rPr>
                <w:rFonts w:ascii="Verdana" w:hAnsi="Verdana"/>
                <w:b/>
                <w:bCs/>
                <w:sz w:val="20"/>
                <w:szCs w:val="20"/>
              </w:rPr>
              <w:t xml:space="preserve">Valores totales de </w:t>
            </w:r>
            <w:r w:rsidRPr="009F42A6">
              <w:rPr>
                <w:rFonts w:ascii="Verdana" w:hAnsi="Verdana"/>
                <w:b/>
                <w:bCs/>
                <w:sz w:val="20"/>
                <w:szCs w:val="20"/>
              </w:rPr>
              <w:lastRenderedPageBreak/>
              <w:t>acuerdo con otrosí No. 1</w:t>
            </w:r>
          </w:p>
        </w:tc>
        <w:tc>
          <w:tcPr>
            <w:tcW w:w="1833" w:type="dxa"/>
            <w:vAlign w:val="center"/>
          </w:tcPr>
          <w:p w14:paraId="1800289F" w14:textId="07A51DBA" w:rsidR="00AA4639" w:rsidRPr="009F42A6" w:rsidRDefault="00AA4639" w:rsidP="009F42A6">
            <w:pPr>
              <w:jc w:val="center"/>
              <w:rPr>
                <w:rFonts w:ascii="Verdana" w:hAnsi="Verdana"/>
                <w:b/>
                <w:bCs/>
                <w:sz w:val="20"/>
                <w:szCs w:val="20"/>
              </w:rPr>
            </w:pPr>
            <w:r w:rsidRPr="009F42A6">
              <w:rPr>
                <w:rFonts w:ascii="Verdana" w:hAnsi="Verdana"/>
                <w:b/>
                <w:bCs/>
                <w:sz w:val="20"/>
                <w:szCs w:val="20"/>
              </w:rPr>
              <w:lastRenderedPageBreak/>
              <w:t xml:space="preserve">Cantidades y valores </w:t>
            </w:r>
            <w:r w:rsidRPr="009F42A6">
              <w:rPr>
                <w:rFonts w:ascii="Verdana" w:hAnsi="Verdana"/>
                <w:b/>
                <w:bCs/>
                <w:sz w:val="20"/>
                <w:szCs w:val="20"/>
              </w:rPr>
              <w:lastRenderedPageBreak/>
              <w:t>producto de acuerdo con otrosí No. 1</w:t>
            </w:r>
          </w:p>
        </w:tc>
        <w:tc>
          <w:tcPr>
            <w:tcW w:w="2757" w:type="dxa"/>
            <w:vAlign w:val="center"/>
          </w:tcPr>
          <w:p w14:paraId="592312C2" w14:textId="1AB6B3E8" w:rsidR="00AA4639" w:rsidRPr="009F42A6" w:rsidRDefault="00AA4639" w:rsidP="009F42A6">
            <w:pPr>
              <w:jc w:val="center"/>
              <w:rPr>
                <w:rFonts w:ascii="Verdana" w:hAnsi="Verdana"/>
                <w:b/>
                <w:bCs/>
                <w:sz w:val="20"/>
                <w:szCs w:val="20"/>
              </w:rPr>
            </w:pPr>
            <w:r w:rsidRPr="009F42A6">
              <w:rPr>
                <w:rFonts w:ascii="Verdana" w:hAnsi="Verdana"/>
                <w:b/>
                <w:bCs/>
                <w:sz w:val="20"/>
                <w:szCs w:val="20"/>
              </w:rPr>
              <w:lastRenderedPageBreak/>
              <w:t xml:space="preserve">Factores de ajustes por inflación IPC </w:t>
            </w:r>
            <w:r w:rsidRPr="009F42A6">
              <w:rPr>
                <w:rFonts w:ascii="Verdana" w:hAnsi="Verdana"/>
                <w:b/>
                <w:bCs/>
                <w:sz w:val="20"/>
                <w:szCs w:val="20"/>
              </w:rPr>
              <w:lastRenderedPageBreak/>
              <w:t xml:space="preserve">2023, 2024, 2025 </w:t>
            </w:r>
            <w:r w:rsidR="009F42A6" w:rsidRPr="009F42A6">
              <w:rPr>
                <w:rFonts w:ascii="Verdana" w:hAnsi="Verdana"/>
                <w:b/>
                <w:bCs/>
                <w:sz w:val="20"/>
                <w:szCs w:val="20"/>
              </w:rPr>
              <w:t>(Aprox. 19,58% acumulado datos DANE).</w:t>
            </w:r>
          </w:p>
        </w:tc>
      </w:tr>
      <w:tr w:rsidR="009F42A6" w14:paraId="701CE731" w14:textId="77777777" w:rsidTr="009F42A6">
        <w:trPr>
          <w:trHeight w:val="1373"/>
          <w:jc w:val="center"/>
        </w:trPr>
        <w:tc>
          <w:tcPr>
            <w:tcW w:w="2405" w:type="dxa"/>
            <w:vAlign w:val="center"/>
          </w:tcPr>
          <w:p w14:paraId="453E3C28" w14:textId="4272EBD6" w:rsidR="009F42A6" w:rsidRDefault="009F42A6" w:rsidP="009F42A6">
            <w:pPr>
              <w:jc w:val="center"/>
              <w:rPr>
                <w:rFonts w:ascii="Verdana" w:hAnsi="Verdana"/>
                <w:sz w:val="20"/>
                <w:szCs w:val="20"/>
              </w:rPr>
            </w:pPr>
            <w:r>
              <w:rPr>
                <w:rFonts w:ascii="Verdana" w:hAnsi="Verdana"/>
                <w:sz w:val="20"/>
                <w:szCs w:val="20"/>
              </w:rPr>
              <w:lastRenderedPageBreak/>
              <w:t>2.1, 2.2, 2.3, 2.4, 2.5, 2.6, 2.7, 2.9, 2.10, 2.11, 2.12, 4.1, 4.2, 5.1, 5.2, 5.3, 5.6, 5.7</w:t>
            </w:r>
          </w:p>
        </w:tc>
        <w:tc>
          <w:tcPr>
            <w:tcW w:w="655" w:type="dxa"/>
            <w:vAlign w:val="center"/>
          </w:tcPr>
          <w:p w14:paraId="7F96B4B3" w14:textId="1CF98699" w:rsidR="009F42A6" w:rsidRDefault="009F42A6" w:rsidP="009F42A6">
            <w:pPr>
              <w:jc w:val="center"/>
              <w:rPr>
                <w:rFonts w:ascii="Verdana" w:hAnsi="Verdana"/>
                <w:sz w:val="20"/>
                <w:szCs w:val="20"/>
              </w:rPr>
            </w:pPr>
            <w:r>
              <w:rPr>
                <w:rFonts w:ascii="Verdana" w:hAnsi="Verdana"/>
                <w:sz w:val="20"/>
                <w:szCs w:val="20"/>
              </w:rPr>
              <w:t>$2.664.162.599</w:t>
            </w:r>
          </w:p>
        </w:tc>
        <w:tc>
          <w:tcPr>
            <w:tcW w:w="1833" w:type="dxa"/>
            <w:vAlign w:val="center"/>
          </w:tcPr>
          <w:p w14:paraId="539F45FD" w14:textId="3F42F519" w:rsidR="009F42A6" w:rsidRDefault="009F42A6" w:rsidP="009F42A6">
            <w:pPr>
              <w:jc w:val="center"/>
              <w:rPr>
                <w:rFonts w:ascii="Verdana" w:hAnsi="Verdana"/>
                <w:sz w:val="20"/>
                <w:szCs w:val="20"/>
              </w:rPr>
            </w:pPr>
            <w:r>
              <w:rPr>
                <w:rFonts w:ascii="Verdana" w:hAnsi="Verdana"/>
                <w:sz w:val="20"/>
                <w:szCs w:val="20"/>
              </w:rPr>
              <w:t>$1.570.096.469</w:t>
            </w:r>
          </w:p>
        </w:tc>
        <w:tc>
          <w:tcPr>
            <w:tcW w:w="2757" w:type="dxa"/>
            <w:vAlign w:val="center"/>
          </w:tcPr>
          <w:p w14:paraId="204CEAA1" w14:textId="2B6163E1" w:rsidR="009F42A6" w:rsidRDefault="009F42A6" w:rsidP="009F42A6">
            <w:pPr>
              <w:jc w:val="center"/>
              <w:rPr>
                <w:rFonts w:ascii="Verdana" w:hAnsi="Verdana"/>
                <w:sz w:val="20"/>
                <w:szCs w:val="20"/>
              </w:rPr>
            </w:pPr>
            <w:r>
              <w:rPr>
                <w:rFonts w:ascii="Verdana" w:hAnsi="Verdana"/>
                <w:sz w:val="20"/>
                <w:szCs w:val="20"/>
              </w:rPr>
              <w:t>$1.877.521.357</w:t>
            </w:r>
          </w:p>
        </w:tc>
      </w:tr>
    </w:tbl>
    <w:p w14:paraId="47B75619" w14:textId="77777777" w:rsidR="00F66699" w:rsidRDefault="00F66699" w:rsidP="00F66699">
      <w:pPr>
        <w:jc w:val="both"/>
        <w:rPr>
          <w:rFonts w:ascii="Verdana" w:hAnsi="Verdana"/>
          <w:sz w:val="20"/>
          <w:szCs w:val="20"/>
        </w:rPr>
      </w:pPr>
    </w:p>
    <w:p w14:paraId="1D25927E" w14:textId="63F7CFD6" w:rsidR="00F66699" w:rsidRDefault="009F42A6" w:rsidP="00F66699">
      <w:pPr>
        <w:jc w:val="both"/>
        <w:rPr>
          <w:rFonts w:ascii="Verdana" w:hAnsi="Verdana"/>
          <w:sz w:val="20"/>
          <w:szCs w:val="20"/>
        </w:rPr>
      </w:pPr>
      <w:r>
        <w:rPr>
          <w:rFonts w:ascii="Verdana" w:hAnsi="Verdana"/>
          <w:sz w:val="20"/>
          <w:szCs w:val="20"/>
        </w:rPr>
        <w:t xml:space="preserve">Conforme lo anterior, es posible determinar, que de la suma de </w:t>
      </w:r>
      <w:r w:rsidRPr="009F42A6">
        <w:rPr>
          <w:rFonts w:ascii="Verdana" w:hAnsi="Verdana"/>
          <w:sz w:val="20"/>
          <w:szCs w:val="20"/>
        </w:rPr>
        <w:t xml:space="preserve">DOS MIL SEISCIENTOS SESENTA Y CUATRO MILLONES CIENTO SESENTA Y DOS MIL QUINIENTOS NOVENTA Y NUEVE </w:t>
      </w:r>
      <w:r>
        <w:rPr>
          <w:rFonts w:ascii="Verdana" w:hAnsi="Verdana"/>
          <w:sz w:val="20"/>
          <w:szCs w:val="20"/>
        </w:rPr>
        <w:t xml:space="preserve">PESOS ($2.664.162.599,00), el contratista no ejecutó la suma de </w:t>
      </w:r>
      <w:r w:rsidRPr="009F42A6">
        <w:rPr>
          <w:rFonts w:ascii="Verdana" w:hAnsi="Verdana"/>
          <w:sz w:val="20"/>
          <w:szCs w:val="20"/>
        </w:rPr>
        <w:t>MIL QUINIENTOS SETENTA MILLONES NOVENTA Y SEIS MIL CUATROCIENTOS SESENTA Y NUEVE</w:t>
      </w:r>
      <w:r>
        <w:rPr>
          <w:rFonts w:ascii="Verdana" w:hAnsi="Verdana"/>
          <w:sz w:val="20"/>
          <w:szCs w:val="20"/>
        </w:rPr>
        <w:t xml:space="preserve"> ($</w:t>
      </w:r>
      <w:r w:rsidRPr="009F42A6">
        <w:rPr>
          <w:rFonts w:ascii="Verdana" w:hAnsi="Verdana"/>
          <w:sz w:val="20"/>
          <w:szCs w:val="20"/>
        </w:rPr>
        <w:t>1.570.096.469</w:t>
      </w:r>
      <w:r>
        <w:rPr>
          <w:rFonts w:ascii="Verdana" w:hAnsi="Verdana"/>
          <w:sz w:val="20"/>
          <w:szCs w:val="20"/>
        </w:rPr>
        <w:t xml:space="preserve">,00). </w:t>
      </w:r>
    </w:p>
    <w:p w14:paraId="6580365C" w14:textId="77777777" w:rsidR="009F42A6" w:rsidRDefault="009F42A6" w:rsidP="00F66699">
      <w:pPr>
        <w:jc w:val="both"/>
        <w:rPr>
          <w:rFonts w:ascii="Verdana" w:hAnsi="Verdana"/>
          <w:sz w:val="20"/>
          <w:szCs w:val="20"/>
        </w:rPr>
      </w:pPr>
    </w:p>
    <w:p w14:paraId="46E58590" w14:textId="015D900C" w:rsidR="009F42A6" w:rsidRDefault="009F42A6" w:rsidP="778A3AA4">
      <w:pPr>
        <w:jc w:val="both"/>
        <w:rPr>
          <w:rFonts w:ascii="Verdana" w:hAnsi="Verdana"/>
          <w:sz w:val="20"/>
          <w:szCs w:val="20"/>
        </w:rPr>
      </w:pPr>
      <w:r w:rsidRPr="778A3AA4">
        <w:rPr>
          <w:rFonts w:ascii="Verdana" w:hAnsi="Verdana"/>
          <w:sz w:val="20"/>
          <w:szCs w:val="20"/>
        </w:rPr>
        <w:t xml:space="preserve">Por lo que, el valor total ejecutado por el componente de consultoría correspondería a MIL NOVENTA Y CUATRO MILLONES SESENTA Y SEIS MIL CIENTO TREINTA PESOS ($1.094.066.130). </w:t>
      </w:r>
    </w:p>
    <w:p w14:paraId="3BA671C8" w14:textId="705CE97D" w:rsidR="009F42A6" w:rsidRPr="00F66699" w:rsidRDefault="009F42A6" w:rsidP="009F42A6">
      <w:pPr>
        <w:spacing w:before="240" w:after="240"/>
        <w:jc w:val="both"/>
        <w:rPr>
          <w:rFonts w:ascii="Verdana" w:eastAsia="Verdana" w:hAnsi="Verdana" w:cs="Verdana"/>
          <w:b/>
          <w:bCs/>
          <w:color w:val="000000" w:themeColor="text1"/>
          <w:sz w:val="20"/>
          <w:szCs w:val="20"/>
          <w:u w:val="single"/>
          <w:lang w:val="es"/>
        </w:rPr>
      </w:pPr>
      <w:r w:rsidRPr="00F66699">
        <w:rPr>
          <w:rFonts w:ascii="Verdana" w:eastAsia="Verdana" w:hAnsi="Verdana" w:cs="Verdana"/>
          <w:b/>
          <w:bCs/>
          <w:color w:val="000000" w:themeColor="text1"/>
          <w:sz w:val="20"/>
          <w:szCs w:val="20"/>
          <w:u w:val="single"/>
          <w:lang w:val="es"/>
        </w:rPr>
        <w:t xml:space="preserve">Componente </w:t>
      </w:r>
      <w:r>
        <w:rPr>
          <w:rFonts w:ascii="Verdana" w:eastAsia="Verdana" w:hAnsi="Verdana" w:cs="Verdana"/>
          <w:b/>
          <w:bCs/>
          <w:color w:val="000000" w:themeColor="text1"/>
          <w:sz w:val="20"/>
          <w:szCs w:val="20"/>
          <w:u w:val="single"/>
          <w:lang w:val="es"/>
        </w:rPr>
        <w:t>Interventoría</w:t>
      </w:r>
      <w:r w:rsidRPr="00F66699">
        <w:rPr>
          <w:rFonts w:ascii="Verdana" w:eastAsia="Verdana" w:hAnsi="Verdana" w:cs="Verdana"/>
          <w:b/>
          <w:bCs/>
          <w:color w:val="000000" w:themeColor="text1"/>
          <w:sz w:val="20"/>
          <w:szCs w:val="20"/>
          <w:u w:val="single"/>
          <w:lang w:val="es"/>
        </w:rPr>
        <w:t xml:space="preserve">: </w:t>
      </w:r>
    </w:p>
    <w:p w14:paraId="53A475F0" w14:textId="7D1E15CA" w:rsidR="009F42A6" w:rsidRDefault="009F42A6" w:rsidP="009F42A6">
      <w:pPr>
        <w:jc w:val="both"/>
        <w:rPr>
          <w:rFonts w:ascii="Verdana" w:hAnsi="Verdana"/>
          <w:sz w:val="20"/>
          <w:szCs w:val="20"/>
        </w:rPr>
      </w:pPr>
      <w:r>
        <w:rPr>
          <w:rFonts w:ascii="Verdana" w:hAnsi="Verdana"/>
          <w:sz w:val="20"/>
          <w:szCs w:val="20"/>
        </w:rPr>
        <w:t xml:space="preserve">Según los establecido en el otrosí No 2 del Contrato Interadministrativo No. 4555 de 2021, el valor designado para la ejecución del contrato derivado de interventoría es por la suma de </w:t>
      </w:r>
      <w:r w:rsidRPr="009F42A6">
        <w:rPr>
          <w:rFonts w:ascii="Verdana" w:hAnsi="Verdana"/>
          <w:sz w:val="20"/>
          <w:szCs w:val="20"/>
        </w:rPr>
        <w:t xml:space="preserve">DOSCIENTOS SESENTA Y OCHO MILLONES DOSCIENTOS TREINTA Y SEIS MIL SEISCIENTOS DIECIOCHO </w:t>
      </w:r>
      <w:r>
        <w:rPr>
          <w:rFonts w:ascii="Verdana" w:hAnsi="Verdana"/>
          <w:sz w:val="20"/>
          <w:szCs w:val="20"/>
        </w:rPr>
        <w:t>PESOS ($268.236.618,00).</w:t>
      </w:r>
    </w:p>
    <w:p w14:paraId="061AB50C" w14:textId="77777777" w:rsidR="009F42A6" w:rsidRDefault="009F42A6" w:rsidP="00F66699">
      <w:pPr>
        <w:jc w:val="both"/>
        <w:rPr>
          <w:rFonts w:ascii="Verdana" w:hAnsi="Verdana"/>
          <w:sz w:val="20"/>
          <w:szCs w:val="20"/>
        </w:rPr>
      </w:pPr>
    </w:p>
    <w:p w14:paraId="47CCA51D" w14:textId="41B5E6A5" w:rsidR="009F42A6" w:rsidRDefault="009F42A6" w:rsidP="00F66699">
      <w:pPr>
        <w:jc w:val="both"/>
        <w:rPr>
          <w:rFonts w:ascii="Verdana" w:hAnsi="Verdana"/>
          <w:sz w:val="20"/>
          <w:szCs w:val="20"/>
        </w:rPr>
      </w:pPr>
      <w:r>
        <w:rPr>
          <w:rFonts w:ascii="Verdana" w:hAnsi="Verdana"/>
          <w:sz w:val="20"/>
          <w:szCs w:val="20"/>
        </w:rPr>
        <w:t xml:space="preserve">No obstante, desde la supervisión, no es posible determinar el valor comprometido, y ejecutado por el contratista derivado, teniendo en cuenta, la falta de documentación </w:t>
      </w:r>
      <w:commentRangeStart w:id="24"/>
      <w:r>
        <w:rPr>
          <w:rFonts w:ascii="Verdana" w:hAnsi="Verdana"/>
          <w:sz w:val="20"/>
          <w:szCs w:val="20"/>
        </w:rPr>
        <w:t>que debía entregar</w:t>
      </w:r>
      <w:commentRangeEnd w:id="24"/>
      <w:r w:rsidR="00864A41">
        <w:rPr>
          <w:rStyle w:val="Refdecomentario"/>
        </w:rPr>
        <w:commentReference w:id="24"/>
      </w:r>
      <w:r>
        <w:rPr>
          <w:rFonts w:ascii="Verdana" w:hAnsi="Verdana"/>
          <w:sz w:val="20"/>
          <w:szCs w:val="20"/>
        </w:rPr>
        <w:t xml:space="preserve"> </w:t>
      </w:r>
      <w:r w:rsidR="00802B94">
        <w:rPr>
          <w:rFonts w:ascii="Verdana" w:hAnsi="Verdana"/>
          <w:sz w:val="20"/>
          <w:szCs w:val="20"/>
        </w:rPr>
        <w:t xml:space="preserve">el contratista FONDO MIXTO </w:t>
      </w:r>
      <w:r>
        <w:rPr>
          <w:rFonts w:ascii="Verdana" w:hAnsi="Verdana"/>
          <w:sz w:val="20"/>
          <w:szCs w:val="20"/>
        </w:rPr>
        <w:t xml:space="preserve">durante la ejecución del </w:t>
      </w:r>
      <w:r w:rsidRPr="009F42A6">
        <w:rPr>
          <w:rFonts w:ascii="Verdana" w:hAnsi="Verdana"/>
          <w:sz w:val="20"/>
          <w:szCs w:val="20"/>
        </w:rPr>
        <w:t>Contrato Interadministrativo No. 4555 de 2021</w:t>
      </w:r>
      <w:r>
        <w:rPr>
          <w:rFonts w:ascii="Verdana" w:hAnsi="Verdana"/>
          <w:sz w:val="20"/>
          <w:szCs w:val="20"/>
        </w:rPr>
        <w:t xml:space="preserve">. </w:t>
      </w:r>
    </w:p>
    <w:p w14:paraId="7A5EB423" w14:textId="788F6534" w:rsidR="2B789AA7" w:rsidRDefault="2B789AA7" w:rsidP="65485E91">
      <w:pPr>
        <w:spacing w:before="240" w:after="240"/>
        <w:jc w:val="both"/>
        <w:rPr>
          <w:rFonts w:ascii="Verdana" w:eastAsia="Verdana" w:hAnsi="Verdana" w:cs="Verdana"/>
          <w:color w:val="000000" w:themeColor="text1"/>
          <w:sz w:val="20"/>
          <w:szCs w:val="20"/>
        </w:rPr>
      </w:pPr>
      <w:r w:rsidRPr="65485E91">
        <w:rPr>
          <w:rFonts w:ascii="Verdana" w:eastAsia="Verdana" w:hAnsi="Verdana" w:cs="Verdana"/>
          <w:color w:val="000000" w:themeColor="text1"/>
          <w:sz w:val="20"/>
          <w:szCs w:val="20"/>
        </w:rPr>
        <w:t>Por lo anterior, una vez suscrita el Acta de Liquidación bilateral, el contratista se obliga a entregar, dentro de los treinta (30) días hábiles siguientes: i) el acta de liquidación del contrato de consultoría e interventoría; ii) el expediente contractual que acredite su ejecución y cierre financiero; iii) los informes mensuales de gerencia; y iv) el informe final de gerencia, incluida la certificación de vinculación y pago del personal adscrito a la gerencia. Lo anterior tiene como finalidad que el Ministerio verifique el valor real ejecutado.</w:t>
      </w:r>
      <w:r w:rsidR="000E1FDA">
        <w:rPr>
          <w:rFonts w:ascii="Verdana" w:eastAsia="Verdana" w:hAnsi="Verdana" w:cs="Verdana"/>
          <w:color w:val="000000" w:themeColor="text1"/>
          <w:sz w:val="20"/>
          <w:szCs w:val="20"/>
        </w:rPr>
        <w:t xml:space="preserve"> </w:t>
      </w:r>
    </w:p>
    <w:p w14:paraId="1DCF13B4" w14:textId="7C002F9E" w:rsidR="2B789AA7" w:rsidRDefault="2B789AA7" w:rsidP="65485E91">
      <w:pPr>
        <w:jc w:val="both"/>
        <w:rPr>
          <w:rFonts w:ascii="Verdana" w:eastAsia="Verdana" w:hAnsi="Verdana" w:cs="Verdana"/>
          <w:color w:val="000000" w:themeColor="text1"/>
          <w:sz w:val="20"/>
          <w:szCs w:val="20"/>
          <w:lang w:val="es"/>
        </w:rPr>
      </w:pPr>
      <w:r w:rsidRPr="778A3AA4">
        <w:rPr>
          <w:rFonts w:ascii="Verdana" w:eastAsia="Verdana" w:hAnsi="Verdana" w:cs="Verdana"/>
          <w:color w:val="000000" w:themeColor="text1"/>
          <w:sz w:val="20"/>
          <w:szCs w:val="20"/>
          <w:lang w:val="es"/>
        </w:rPr>
        <w:t>El Ministerio de las Culturas, las Artes y los Saberes se reserva el derecho de reclamar, por vía administrativa o judicial, la entrega de la documentación pendiente antes relacionada y, en consecuencia, las diferencias que llegaren a presentarse respecto de las sumas correspondientes a l</w:t>
      </w:r>
      <w:r w:rsidR="00802B94" w:rsidRPr="778A3AA4">
        <w:rPr>
          <w:rFonts w:ascii="Verdana" w:eastAsia="Verdana" w:hAnsi="Verdana" w:cs="Verdana"/>
          <w:color w:val="000000" w:themeColor="text1"/>
          <w:sz w:val="20"/>
          <w:szCs w:val="20"/>
          <w:lang w:val="es"/>
        </w:rPr>
        <w:t>os componentes de gerencia integral,</w:t>
      </w:r>
      <w:r w:rsidRPr="778A3AA4">
        <w:rPr>
          <w:rFonts w:ascii="Verdana" w:eastAsia="Verdana" w:hAnsi="Verdana" w:cs="Verdana"/>
          <w:color w:val="000000" w:themeColor="text1"/>
          <w:sz w:val="20"/>
          <w:szCs w:val="20"/>
          <w:lang w:val="es"/>
        </w:rPr>
        <w:t xml:space="preserve"> </w:t>
      </w:r>
      <w:commentRangeStart w:id="25"/>
      <w:r w:rsidRPr="778A3AA4">
        <w:rPr>
          <w:rFonts w:ascii="Verdana" w:eastAsia="Verdana" w:hAnsi="Verdana" w:cs="Verdana"/>
          <w:color w:val="000000" w:themeColor="text1"/>
          <w:sz w:val="20"/>
          <w:szCs w:val="20"/>
          <w:lang w:val="es"/>
        </w:rPr>
        <w:t>interventoría y/o la consultoría</w:t>
      </w:r>
      <w:commentRangeEnd w:id="25"/>
      <w:r>
        <w:commentReference w:id="25"/>
      </w:r>
      <w:r w:rsidRPr="778A3AA4">
        <w:rPr>
          <w:rFonts w:ascii="Verdana" w:eastAsia="Verdana" w:hAnsi="Verdana" w:cs="Verdana"/>
          <w:color w:val="000000" w:themeColor="text1"/>
          <w:sz w:val="20"/>
          <w:szCs w:val="20"/>
          <w:lang w:val="es"/>
        </w:rPr>
        <w:t>.</w:t>
      </w:r>
    </w:p>
    <w:p w14:paraId="51C87F74" w14:textId="12207628" w:rsidR="778A3AA4" w:rsidRDefault="778A3AA4" w:rsidP="778A3AA4">
      <w:pPr>
        <w:jc w:val="both"/>
        <w:rPr>
          <w:rFonts w:ascii="Verdana" w:eastAsia="Verdana" w:hAnsi="Verdana" w:cs="Verdana"/>
          <w:color w:val="000000" w:themeColor="text1"/>
          <w:sz w:val="20"/>
          <w:szCs w:val="20"/>
          <w:lang w:val="es"/>
        </w:rPr>
      </w:pPr>
    </w:p>
    <w:p w14:paraId="3AA60ACA" w14:textId="5C81949C" w:rsidR="0C40295B" w:rsidRDefault="0C40295B" w:rsidP="778A3AA4">
      <w:pPr>
        <w:jc w:val="both"/>
        <w:rPr>
          <w:rFonts w:ascii="Verdana" w:eastAsia="Verdana" w:hAnsi="Verdana" w:cs="Verdana"/>
          <w:color w:val="000000" w:themeColor="text1"/>
          <w:sz w:val="20"/>
          <w:szCs w:val="20"/>
        </w:rPr>
      </w:pPr>
      <w:r w:rsidRPr="778A3AA4">
        <w:rPr>
          <w:rFonts w:ascii="Verdana" w:hAnsi="Verdana"/>
          <w:b/>
          <w:bCs/>
          <w:sz w:val="20"/>
          <w:szCs w:val="20"/>
        </w:rPr>
        <w:lastRenderedPageBreak/>
        <w:t>NOTA (3):</w:t>
      </w:r>
      <w:r w:rsidRPr="778A3AA4">
        <w:rPr>
          <w:rFonts w:ascii="Verdana" w:hAnsi="Verdana"/>
          <w:sz w:val="20"/>
          <w:szCs w:val="20"/>
        </w:rPr>
        <w:t xml:space="preserve"> Conforme la documentación que reposa en el Ministerio se tiene que, </w:t>
      </w:r>
      <w:r w:rsidRPr="778A3AA4">
        <w:rPr>
          <w:rFonts w:ascii="Verdana" w:eastAsia="Verdana" w:hAnsi="Verdana" w:cs="Verdana"/>
          <w:color w:val="000000" w:themeColor="text1"/>
          <w:sz w:val="20"/>
          <w:szCs w:val="20"/>
        </w:rPr>
        <w:t xml:space="preserve">FONDO MIXTO PARA LA PROMOCIÓN DEL DEPORTE EL DESARROLLO INTEGRAL Y LA GESTIÓN SOCIAL, ahora GESTORA DE PROYECTOS PARA EL DESARROLLO – GESPRODE, realizo los siguientes reintegros por concepto de rendimientos financieros: </w:t>
      </w:r>
    </w:p>
    <w:p w14:paraId="328C8981" w14:textId="3FEF0542" w:rsidR="778A3AA4" w:rsidRDefault="778A3AA4" w:rsidP="778A3AA4">
      <w:pPr>
        <w:jc w:val="both"/>
        <w:rPr>
          <w:rFonts w:ascii="Verdana" w:eastAsia="Verdana" w:hAnsi="Verdana" w:cs="Verdana"/>
          <w:color w:val="000000" w:themeColor="text1"/>
          <w:sz w:val="20"/>
          <w:szCs w:val="20"/>
        </w:rPr>
      </w:pPr>
    </w:p>
    <w:tbl>
      <w:tblPr>
        <w:tblStyle w:val="Tablaconcuadrcula"/>
        <w:tblW w:w="0" w:type="auto"/>
        <w:tblLayout w:type="fixed"/>
        <w:tblLook w:val="06A0" w:firstRow="1" w:lastRow="0" w:firstColumn="1" w:lastColumn="0" w:noHBand="1" w:noVBand="1"/>
      </w:tblPr>
      <w:tblGrid>
        <w:gridCol w:w="4672"/>
        <w:gridCol w:w="4755"/>
      </w:tblGrid>
      <w:tr w:rsidR="778A3AA4" w14:paraId="2C7637B0" w14:textId="77777777" w:rsidTr="778A3AA4">
        <w:trPr>
          <w:trHeight w:val="300"/>
        </w:trPr>
        <w:tc>
          <w:tcPr>
            <w:tcW w:w="4672" w:type="dxa"/>
            <w:vAlign w:val="center"/>
          </w:tcPr>
          <w:p w14:paraId="7DEE9131" w14:textId="432E301D" w:rsidR="2DD04304" w:rsidRDefault="2DD04304" w:rsidP="778A3AA4">
            <w:pPr>
              <w:jc w:val="center"/>
              <w:rPr>
                <w:rFonts w:ascii="Verdana" w:eastAsia="Verdana" w:hAnsi="Verdana" w:cs="Verdana"/>
                <w:b/>
                <w:bCs/>
                <w:color w:val="000000" w:themeColor="text1"/>
                <w:sz w:val="20"/>
                <w:szCs w:val="20"/>
              </w:rPr>
            </w:pPr>
            <w:r w:rsidRPr="778A3AA4">
              <w:rPr>
                <w:rFonts w:ascii="Verdana" w:eastAsia="Verdana" w:hAnsi="Verdana" w:cs="Verdana"/>
                <w:b/>
                <w:bCs/>
                <w:color w:val="000000" w:themeColor="text1"/>
                <w:sz w:val="20"/>
                <w:szCs w:val="20"/>
              </w:rPr>
              <w:t>RENDIMIENTOS FINANCIEROS</w:t>
            </w:r>
          </w:p>
        </w:tc>
        <w:tc>
          <w:tcPr>
            <w:tcW w:w="4755" w:type="dxa"/>
            <w:vAlign w:val="center"/>
          </w:tcPr>
          <w:p w14:paraId="629FAC33" w14:textId="12558A3F" w:rsidR="2DD04304" w:rsidRDefault="2DD04304" w:rsidP="778A3AA4">
            <w:pPr>
              <w:jc w:val="center"/>
              <w:rPr>
                <w:rFonts w:ascii="Verdana" w:eastAsia="Verdana" w:hAnsi="Verdana" w:cs="Verdana"/>
                <w:b/>
                <w:bCs/>
                <w:color w:val="000000" w:themeColor="text1"/>
                <w:sz w:val="20"/>
                <w:szCs w:val="20"/>
              </w:rPr>
            </w:pPr>
            <w:r w:rsidRPr="778A3AA4">
              <w:rPr>
                <w:rFonts w:ascii="Verdana" w:eastAsia="Verdana" w:hAnsi="Verdana" w:cs="Verdana"/>
                <w:b/>
                <w:bCs/>
                <w:color w:val="000000" w:themeColor="text1"/>
                <w:sz w:val="20"/>
                <w:szCs w:val="20"/>
              </w:rPr>
              <w:t>SOPORTE</w:t>
            </w:r>
          </w:p>
        </w:tc>
      </w:tr>
      <w:tr w:rsidR="778A3AA4" w14:paraId="003F07C2" w14:textId="77777777" w:rsidTr="778A3AA4">
        <w:trPr>
          <w:trHeight w:val="300"/>
        </w:trPr>
        <w:tc>
          <w:tcPr>
            <w:tcW w:w="4672" w:type="dxa"/>
            <w:vAlign w:val="center"/>
          </w:tcPr>
          <w:p w14:paraId="6A4BD82B" w14:textId="106B20D1" w:rsidR="4194D3E9" w:rsidRDefault="4194D3E9" w:rsidP="778A3AA4">
            <w:pPr>
              <w:jc w:val="center"/>
              <w:rPr>
                <w:rFonts w:ascii="Verdana" w:eastAsia="Verdana" w:hAnsi="Verdana" w:cs="Verdana"/>
                <w:color w:val="000000" w:themeColor="text1"/>
                <w:sz w:val="20"/>
                <w:szCs w:val="20"/>
              </w:rPr>
            </w:pPr>
            <w:r w:rsidRPr="778A3AA4">
              <w:rPr>
                <w:rFonts w:ascii="Verdana" w:eastAsia="Verdana" w:hAnsi="Verdana" w:cs="Verdana"/>
                <w:color w:val="000000" w:themeColor="text1"/>
                <w:sz w:val="20"/>
                <w:szCs w:val="20"/>
              </w:rPr>
              <w:t>$ 26.899.315,49</w:t>
            </w:r>
          </w:p>
        </w:tc>
        <w:tc>
          <w:tcPr>
            <w:tcW w:w="4755" w:type="dxa"/>
            <w:vAlign w:val="center"/>
          </w:tcPr>
          <w:p w14:paraId="2B2DA5C5" w14:textId="5BA30F65" w:rsidR="4194D3E9" w:rsidRDefault="4194D3E9" w:rsidP="778A3AA4">
            <w:pPr>
              <w:spacing w:before="240" w:after="240"/>
              <w:jc w:val="center"/>
            </w:pPr>
            <w:hyperlink r:id="rId15">
              <w:r w:rsidRPr="778A3AA4">
                <w:rPr>
                  <w:rStyle w:val="Hipervnculo"/>
                  <w:rFonts w:ascii="Verdana" w:eastAsia="Verdana" w:hAnsi="Verdana" w:cs="Verdana"/>
                  <w:sz w:val="20"/>
                  <w:szCs w:val="20"/>
                </w:rPr>
                <w:t>https://gestiondocumental.etb.net.co/Instancias/MinCultura_Prod/AZDigital/ControlAdmin/BajarArchivo.php?ArId=2184570&amp;timestamp=1762436796&amp;/2022_04_3917622_142222_Rendimientos%20Financieros%20Convenio%204555-2021%20Fondo%20Mixto%20Deporte%20Aplicacion.pdf</w:t>
              </w:r>
            </w:hyperlink>
          </w:p>
        </w:tc>
      </w:tr>
      <w:tr w:rsidR="778A3AA4" w14:paraId="204E5918" w14:textId="77777777" w:rsidTr="778A3AA4">
        <w:trPr>
          <w:trHeight w:val="300"/>
        </w:trPr>
        <w:tc>
          <w:tcPr>
            <w:tcW w:w="4672" w:type="dxa"/>
            <w:vAlign w:val="center"/>
          </w:tcPr>
          <w:p w14:paraId="1998D265" w14:textId="45BB075A" w:rsidR="3132BE68" w:rsidRDefault="3132BE68" w:rsidP="778A3AA4">
            <w:pPr>
              <w:jc w:val="center"/>
            </w:pPr>
            <w:r w:rsidRPr="778A3AA4">
              <w:rPr>
                <w:rFonts w:ascii="Verdana" w:eastAsia="Verdana" w:hAnsi="Verdana" w:cs="Verdana"/>
                <w:color w:val="000000" w:themeColor="text1"/>
                <w:sz w:val="20"/>
                <w:szCs w:val="20"/>
              </w:rPr>
              <w:t>$ 24.153,76</w:t>
            </w:r>
          </w:p>
          <w:p w14:paraId="39E1D7F1" w14:textId="7256CD2A" w:rsidR="778A3AA4" w:rsidRDefault="778A3AA4" w:rsidP="778A3AA4">
            <w:pPr>
              <w:jc w:val="center"/>
              <w:rPr>
                <w:rFonts w:ascii="Verdana" w:eastAsia="Verdana" w:hAnsi="Verdana" w:cs="Verdana"/>
                <w:color w:val="000000" w:themeColor="text1"/>
                <w:sz w:val="20"/>
                <w:szCs w:val="20"/>
              </w:rPr>
            </w:pPr>
          </w:p>
        </w:tc>
        <w:tc>
          <w:tcPr>
            <w:tcW w:w="4755" w:type="dxa"/>
            <w:vAlign w:val="center"/>
          </w:tcPr>
          <w:p w14:paraId="158F9E0F" w14:textId="20C05FA3" w:rsidR="3132BE68" w:rsidRDefault="3132BE68" w:rsidP="778A3AA4">
            <w:pPr>
              <w:spacing w:before="240" w:after="240"/>
              <w:jc w:val="center"/>
            </w:pPr>
            <w:hyperlink r:id="rId16">
              <w:r w:rsidRPr="778A3AA4">
                <w:rPr>
                  <w:rStyle w:val="Hipervnculo"/>
                  <w:rFonts w:ascii="Verdana" w:eastAsia="Verdana" w:hAnsi="Verdana" w:cs="Verdana"/>
                  <w:sz w:val="20"/>
                  <w:szCs w:val="20"/>
                </w:rPr>
                <w:t>https://gestiondocumental.etb.net.co/Instancias/MinCultura_Prod/AZDigital/ControlAdmin/BajarArchivo.php?ArId=2184572&amp;timestamp=1762436869&amp;/2022_05_5187922_141922_Rendimientos%20Financieros%20Convenio%204555-2021%20Fondo%20Mixto%20Deporte%20Aplicacion.pdf</w:t>
              </w:r>
            </w:hyperlink>
          </w:p>
        </w:tc>
      </w:tr>
      <w:tr w:rsidR="778A3AA4" w14:paraId="4576E6CA" w14:textId="77777777" w:rsidTr="778A3AA4">
        <w:trPr>
          <w:trHeight w:val="300"/>
        </w:trPr>
        <w:tc>
          <w:tcPr>
            <w:tcW w:w="4672" w:type="dxa"/>
            <w:vAlign w:val="center"/>
          </w:tcPr>
          <w:p w14:paraId="68141089" w14:textId="5B248AAA" w:rsidR="3132BE68" w:rsidRDefault="3132BE68" w:rsidP="778A3AA4">
            <w:pPr>
              <w:jc w:val="center"/>
            </w:pPr>
            <w:r w:rsidRPr="778A3AA4">
              <w:rPr>
                <w:rFonts w:ascii="Verdana" w:eastAsia="Verdana" w:hAnsi="Verdana" w:cs="Verdana"/>
                <w:color w:val="000000" w:themeColor="text1"/>
                <w:sz w:val="20"/>
                <w:szCs w:val="20"/>
              </w:rPr>
              <w:t>$ 7.480.001,42</w:t>
            </w:r>
          </w:p>
        </w:tc>
        <w:tc>
          <w:tcPr>
            <w:tcW w:w="4755" w:type="dxa"/>
            <w:vAlign w:val="center"/>
          </w:tcPr>
          <w:p w14:paraId="63248C3D" w14:textId="112891F0" w:rsidR="3132BE68" w:rsidRDefault="3132BE68" w:rsidP="778A3AA4">
            <w:pPr>
              <w:spacing w:before="240" w:after="240"/>
              <w:jc w:val="center"/>
            </w:pPr>
            <w:hyperlink r:id="rId17">
              <w:r w:rsidRPr="778A3AA4">
                <w:rPr>
                  <w:rStyle w:val="Hipervnculo"/>
                  <w:rFonts w:ascii="Verdana" w:eastAsia="Verdana" w:hAnsi="Verdana" w:cs="Verdana"/>
                  <w:sz w:val="20"/>
                  <w:szCs w:val="20"/>
                </w:rPr>
                <w:t>https://gestiondocumental.etb.net.co/Instancias/MinCultura_Prod/AZDigital/ControlAdmin/BajarArchivo.php?ArId=2257303&amp;timestamp=1762436959&amp;/2022_05_6839522_191622_Rendimientos%20Financieros%20Mayo%20Convenio%204555-2021%20Fondo%20Mixto%20Deporte%20-Aplicacion.pdf</w:t>
              </w:r>
            </w:hyperlink>
          </w:p>
        </w:tc>
      </w:tr>
      <w:tr w:rsidR="778A3AA4" w14:paraId="4575453F" w14:textId="77777777" w:rsidTr="778A3AA4">
        <w:trPr>
          <w:trHeight w:val="300"/>
        </w:trPr>
        <w:tc>
          <w:tcPr>
            <w:tcW w:w="4672" w:type="dxa"/>
            <w:vAlign w:val="center"/>
          </w:tcPr>
          <w:p w14:paraId="4FCE5DCF" w14:textId="4398EEA7" w:rsidR="239A438E" w:rsidRDefault="239A438E" w:rsidP="778A3AA4">
            <w:pPr>
              <w:jc w:val="center"/>
            </w:pPr>
            <w:r w:rsidRPr="778A3AA4">
              <w:rPr>
                <w:rFonts w:ascii="Verdana" w:eastAsia="Verdana" w:hAnsi="Verdana" w:cs="Verdana"/>
                <w:color w:val="000000" w:themeColor="text1"/>
                <w:sz w:val="20"/>
                <w:szCs w:val="20"/>
              </w:rPr>
              <w:t>$ 12.894.828,05</w:t>
            </w:r>
          </w:p>
        </w:tc>
        <w:tc>
          <w:tcPr>
            <w:tcW w:w="4755" w:type="dxa"/>
            <w:vAlign w:val="center"/>
          </w:tcPr>
          <w:p w14:paraId="5A4686AD" w14:textId="2E29896B" w:rsidR="239A438E" w:rsidRDefault="239A438E" w:rsidP="778A3AA4">
            <w:pPr>
              <w:spacing w:before="240" w:after="240"/>
              <w:jc w:val="center"/>
            </w:pPr>
            <w:hyperlink r:id="rId18">
              <w:r w:rsidRPr="778A3AA4">
                <w:rPr>
                  <w:rStyle w:val="Hipervnculo"/>
                  <w:rFonts w:ascii="Verdana" w:eastAsia="Verdana" w:hAnsi="Verdana" w:cs="Verdana"/>
                  <w:sz w:val="20"/>
                  <w:szCs w:val="20"/>
                </w:rPr>
                <w:t>https://gestiondocumental.etb.net.co/Instancias/MinCultura_Prod/AZDigital/ControlAdmin/BajarArchivo.php?ArId=2184572&amp;timestamp=1762437080&amp;/2022_05_5187922_141922_Rendimientos%20Financieros%20Convenio%204555-</w:t>
              </w:r>
              <w:r w:rsidRPr="778A3AA4">
                <w:rPr>
                  <w:rStyle w:val="Hipervnculo"/>
                  <w:rFonts w:ascii="Verdana" w:eastAsia="Verdana" w:hAnsi="Verdana" w:cs="Verdana"/>
                  <w:sz w:val="20"/>
                  <w:szCs w:val="20"/>
                </w:rPr>
                <w:lastRenderedPageBreak/>
                <w:t>2021%20Fondo%20Mixto%20Deporte%20Aplicacion.pdf</w:t>
              </w:r>
            </w:hyperlink>
          </w:p>
        </w:tc>
      </w:tr>
    </w:tbl>
    <w:p w14:paraId="6B633EDC" w14:textId="275434C8" w:rsidR="7CBBDE0A" w:rsidRDefault="7CBBDE0A" w:rsidP="778A3AA4">
      <w:pPr>
        <w:jc w:val="both"/>
        <w:rPr>
          <w:rFonts w:ascii="Verdana" w:eastAsia="Verdana" w:hAnsi="Verdana" w:cs="Verdana"/>
          <w:color w:val="000000" w:themeColor="text1"/>
          <w:sz w:val="20"/>
          <w:szCs w:val="20"/>
        </w:rPr>
      </w:pPr>
      <w:r w:rsidRPr="778A3AA4">
        <w:rPr>
          <w:rFonts w:ascii="Verdana" w:eastAsia="Verdana" w:hAnsi="Verdana" w:cs="Verdana"/>
          <w:color w:val="000000" w:themeColor="text1"/>
          <w:sz w:val="20"/>
          <w:szCs w:val="20"/>
        </w:rPr>
        <w:lastRenderedPageBreak/>
        <w:t>No obstante, no es posible determinar la totalidad de los rendimientos financieros reintegrados por el FONDO MIXTO PARA LA PROMOCIÓN DEL DEPORTE, EL DESARROLLO INTEGRAL Y LA GESTIÓN SOCIAL, ahora GESTORA DE PROYECTOS PARA EL DESARROLLO – GESPRODE, debido a que, como se indicó previamente, el Ministerio no cuenta ni con los informes mensuales de gerencia ni con el informe final de gerencia que permita verificar el balance financiero definitivo.</w:t>
      </w:r>
    </w:p>
    <w:p w14:paraId="2479FE79" w14:textId="3D1F8DE8" w:rsidR="778A3AA4" w:rsidRDefault="778A3AA4" w:rsidP="778A3AA4">
      <w:pPr>
        <w:jc w:val="both"/>
        <w:rPr>
          <w:rFonts w:ascii="Verdana" w:eastAsia="Verdana" w:hAnsi="Verdana" w:cs="Verdana"/>
          <w:color w:val="000000" w:themeColor="text1"/>
          <w:sz w:val="20"/>
          <w:szCs w:val="20"/>
        </w:rPr>
      </w:pPr>
    </w:p>
    <w:p w14:paraId="6D184950" w14:textId="77777777" w:rsidR="002D4EA1" w:rsidRPr="004700A7" w:rsidRDefault="0FEF348F" w:rsidP="65485E91">
      <w:pPr>
        <w:numPr>
          <w:ilvl w:val="0"/>
          <w:numId w:val="36"/>
        </w:numPr>
        <w:jc w:val="both"/>
        <w:rPr>
          <w:rFonts w:ascii="Verdana" w:eastAsia="Verdana" w:hAnsi="Verdana" w:cs="Verdana"/>
          <w:b/>
          <w:bCs/>
          <w:sz w:val="20"/>
          <w:szCs w:val="20"/>
        </w:rPr>
      </w:pPr>
      <w:r w:rsidRPr="65485E91">
        <w:rPr>
          <w:rFonts w:ascii="Verdana" w:eastAsia="Verdana" w:hAnsi="Verdana" w:cs="Verdana"/>
          <w:b/>
          <w:bCs/>
          <w:sz w:val="20"/>
          <w:szCs w:val="20"/>
        </w:rPr>
        <w:t>Consideraciones Finales.</w:t>
      </w:r>
    </w:p>
    <w:p w14:paraId="57C162DE" w14:textId="2560B493" w:rsidR="002D4EA1" w:rsidRPr="004700A7" w:rsidRDefault="002D4EA1" w:rsidP="65485E91">
      <w:pPr>
        <w:jc w:val="both"/>
        <w:rPr>
          <w:rFonts w:ascii="Verdana" w:eastAsia="Verdana" w:hAnsi="Verdana" w:cs="Verdana"/>
          <w:b/>
          <w:bCs/>
          <w:sz w:val="20"/>
          <w:szCs w:val="20"/>
        </w:rPr>
      </w:pPr>
    </w:p>
    <w:p w14:paraId="7E05A322" w14:textId="0357F55E" w:rsidR="4E79D0D8" w:rsidRDefault="4E79D0D8" w:rsidP="65485E91">
      <w:pPr>
        <w:pStyle w:val="Prrafodelista"/>
        <w:numPr>
          <w:ilvl w:val="0"/>
          <w:numId w:val="1"/>
        </w:numPr>
        <w:jc w:val="both"/>
        <w:rPr>
          <w:rFonts w:ascii="Verdana" w:eastAsia="Verdana" w:hAnsi="Verdana" w:cs="Verdana"/>
          <w:sz w:val="20"/>
          <w:szCs w:val="20"/>
        </w:rPr>
      </w:pPr>
      <w:commentRangeStart w:id="26"/>
      <w:commentRangeStart w:id="27"/>
      <w:r w:rsidRPr="06ECA83D">
        <w:rPr>
          <w:rFonts w:ascii="Verdana" w:eastAsia="Verdana" w:hAnsi="Verdana" w:cs="Verdana"/>
          <w:sz w:val="20"/>
          <w:szCs w:val="20"/>
        </w:rPr>
        <w:t xml:space="preserve">Que el Ministerio de las Culturas, las Artes y los Saberes, y el contratista se </w:t>
      </w:r>
      <w:r w:rsidR="008B235A">
        <w:rPr>
          <w:rFonts w:ascii="Verdana" w:eastAsia="Verdana" w:hAnsi="Verdana" w:cs="Verdana"/>
          <w:sz w:val="20"/>
          <w:szCs w:val="20"/>
        </w:rPr>
        <w:t xml:space="preserve">podrán </w:t>
      </w:r>
      <w:r w:rsidRPr="06ECA83D">
        <w:rPr>
          <w:rFonts w:ascii="Verdana" w:eastAsia="Verdana" w:hAnsi="Verdana" w:cs="Verdana"/>
          <w:sz w:val="20"/>
          <w:szCs w:val="20"/>
        </w:rPr>
        <w:t>declarar mutuamente a paz y salvo por todo concepto derivado directa o indirectamente de las relaciones surgidas del Contrato Interadministrativo No. 4</w:t>
      </w:r>
      <w:r w:rsidR="000CA268" w:rsidRPr="06ECA83D">
        <w:rPr>
          <w:rFonts w:ascii="Verdana" w:eastAsia="Verdana" w:hAnsi="Verdana" w:cs="Verdana"/>
          <w:sz w:val="20"/>
          <w:szCs w:val="20"/>
        </w:rPr>
        <w:t xml:space="preserve">555 </w:t>
      </w:r>
      <w:r w:rsidRPr="06ECA83D">
        <w:rPr>
          <w:rFonts w:ascii="Verdana" w:eastAsia="Verdana" w:hAnsi="Verdana" w:cs="Verdana"/>
          <w:sz w:val="20"/>
          <w:szCs w:val="20"/>
        </w:rPr>
        <w:t xml:space="preserve">de 2021, </w:t>
      </w:r>
      <w:r w:rsidR="6FFA47F5" w:rsidRPr="06ECA83D">
        <w:rPr>
          <w:rFonts w:ascii="Verdana" w:eastAsia="Verdana" w:hAnsi="Verdana" w:cs="Verdana"/>
          <w:sz w:val="20"/>
          <w:szCs w:val="20"/>
        </w:rPr>
        <w:t>una vez entregada la documentación relacionada en el</w:t>
      </w:r>
      <w:r w:rsidRPr="06ECA83D">
        <w:rPr>
          <w:rFonts w:ascii="Verdana" w:eastAsia="Verdana" w:hAnsi="Verdana" w:cs="Verdana"/>
          <w:sz w:val="20"/>
          <w:szCs w:val="20"/>
        </w:rPr>
        <w:t xml:space="preserve"> numeral (6°) de la presente acta de liquidación</w:t>
      </w:r>
      <w:r w:rsidR="26B3E9DC" w:rsidRPr="06ECA83D">
        <w:rPr>
          <w:rFonts w:ascii="Verdana" w:eastAsia="Verdana" w:hAnsi="Verdana" w:cs="Verdana"/>
          <w:sz w:val="20"/>
          <w:szCs w:val="20"/>
        </w:rPr>
        <w:t xml:space="preserve"> y verificadas las actividades e ítems ejecutados por el contratista. No obstante, teniendo en cuenta que, como resultado del balance financiero definitivo resulten </w:t>
      </w:r>
      <w:r w:rsidR="491F6640" w:rsidRPr="06ECA83D">
        <w:rPr>
          <w:rFonts w:ascii="Verdana" w:eastAsia="Verdana" w:hAnsi="Verdana" w:cs="Verdana"/>
          <w:sz w:val="20"/>
          <w:szCs w:val="20"/>
        </w:rPr>
        <w:t>valores pendientes por reintegrar al Ministerio, deberán ser reintegrados en el término de un (1) mes.</w:t>
      </w:r>
      <w:r w:rsidR="008B235A">
        <w:rPr>
          <w:rFonts w:ascii="Verdana" w:eastAsia="Verdana" w:hAnsi="Verdana" w:cs="Verdana"/>
          <w:sz w:val="20"/>
          <w:szCs w:val="20"/>
        </w:rPr>
        <w:t xml:space="preserve"> Sin perjuicio, de las reclamaciones judiciales que se llegaren a declarar </w:t>
      </w:r>
      <w:r w:rsidR="008E3375">
        <w:rPr>
          <w:rFonts w:ascii="Verdana" w:eastAsia="Verdana" w:hAnsi="Verdana" w:cs="Verdana"/>
          <w:sz w:val="20"/>
          <w:szCs w:val="20"/>
        </w:rPr>
        <w:t xml:space="preserve">a favor </w:t>
      </w:r>
      <w:r w:rsidR="000E1FDA">
        <w:rPr>
          <w:rFonts w:ascii="Verdana" w:eastAsia="Verdana" w:hAnsi="Verdana" w:cs="Verdana"/>
          <w:sz w:val="20"/>
          <w:szCs w:val="20"/>
        </w:rPr>
        <w:t>del Ministerio</w:t>
      </w:r>
      <w:r w:rsidR="008B235A">
        <w:rPr>
          <w:rFonts w:ascii="Verdana" w:eastAsia="Verdana" w:hAnsi="Verdana" w:cs="Verdana"/>
          <w:sz w:val="20"/>
          <w:szCs w:val="20"/>
        </w:rPr>
        <w:t xml:space="preserve">. </w:t>
      </w:r>
      <w:r w:rsidR="491F6640" w:rsidRPr="06ECA83D">
        <w:rPr>
          <w:rFonts w:ascii="Verdana" w:eastAsia="Verdana" w:hAnsi="Verdana" w:cs="Verdana"/>
          <w:sz w:val="20"/>
          <w:szCs w:val="20"/>
        </w:rPr>
        <w:t xml:space="preserve"> </w:t>
      </w:r>
      <w:r w:rsidRPr="06ECA83D">
        <w:rPr>
          <w:rFonts w:ascii="Verdana" w:eastAsia="Verdana" w:hAnsi="Verdana" w:cs="Verdana"/>
          <w:sz w:val="20"/>
          <w:szCs w:val="20"/>
        </w:rPr>
        <w:t xml:space="preserve"> </w:t>
      </w:r>
      <w:commentRangeEnd w:id="26"/>
      <w:r>
        <w:commentReference w:id="26"/>
      </w:r>
      <w:commentRangeEnd w:id="27"/>
      <w:r w:rsidR="008B235A">
        <w:rPr>
          <w:rStyle w:val="Refdecomentario"/>
        </w:rPr>
        <w:commentReference w:id="27"/>
      </w:r>
    </w:p>
    <w:p w14:paraId="3AA40D49" w14:textId="5BF2B952" w:rsidR="65485E91" w:rsidRDefault="65485E91" w:rsidP="65485E91">
      <w:pPr>
        <w:jc w:val="both"/>
        <w:rPr>
          <w:rFonts w:ascii="Verdana" w:eastAsia="Verdana" w:hAnsi="Verdana" w:cs="Verdana"/>
          <w:sz w:val="20"/>
          <w:szCs w:val="20"/>
        </w:rPr>
      </w:pPr>
    </w:p>
    <w:p w14:paraId="581A8479" w14:textId="5C356287" w:rsidR="4E79D0D8" w:rsidRDefault="4E79D0D8" w:rsidP="65485E91">
      <w:pPr>
        <w:pStyle w:val="Prrafodelista"/>
        <w:numPr>
          <w:ilvl w:val="0"/>
          <w:numId w:val="1"/>
        </w:numPr>
        <w:jc w:val="both"/>
        <w:rPr>
          <w:rFonts w:ascii="Verdana" w:eastAsia="Verdana" w:hAnsi="Verdana" w:cs="Verdana"/>
          <w:sz w:val="20"/>
          <w:szCs w:val="20"/>
        </w:rPr>
      </w:pPr>
      <w:r w:rsidRPr="65485E91">
        <w:rPr>
          <w:rFonts w:ascii="Verdana" w:eastAsia="Verdana" w:hAnsi="Verdana" w:cs="Verdana"/>
          <w:sz w:val="20"/>
          <w:szCs w:val="20"/>
        </w:rPr>
        <w:t xml:space="preserve">Que el contratista con la suscripción de la presente acta declara que no tiene ninguna obligación pendiente con terceras personas que hayan surgido o que se relacionen de alguna forma con el contrato, y que de presentarse alguna, asumirá la defensa y mantendrá indemne a la Ministerio de las Culturas, las Artes y los Saberes por todo concepto. </w:t>
      </w:r>
    </w:p>
    <w:p w14:paraId="2F1F2014" w14:textId="6EABED3A" w:rsidR="65485E91" w:rsidRDefault="65485E91" w:rsidP="65485E91">
      <w:pPr>
        <w:jc w:val="both"/>
        <w:rPr>
          <w:rFonts w:ascii="Verdana" w:eastAsia="Verdana" w:hAnsi="Verdana" w:cs="Verdana"/>
          <w:sz w:val="20"/>
          <w:szCs w:val="20"/>
        </w:rPr>
      </w:pPr>
    </w:p>
    <w:p w14:paraId="7441C1F8" w14:textId="0A032456" w:rsidR="4E79D0D8" w:rsidRDefault="4E79D0D8" w:rsidP="65485E91">
      <w:pPr>
        <w:pStyle w:val="Prrafodelista"/>
        <w:numPr>
          <w:ilvl w:val="0"/>
          <w:numId w:val="1"/>
        </w:numPr>
        <w:jc w:val="both"/>
        <w:rPr>
          <w:rFonts w:ascii="Verdana" w:eastAsia="Verdana" w:hAnsi="Verdana" w:cs="Verdana"/>
          <w:sz w:val="20"/>
          <w:szCs w:val="20"/>
        </w:rPr>
      </w:pPr>
      <w:r w:rsidRPr="65485E91">
        <w:rPr>
          <w:rFonts w:ascii="Verdana" w:eastAsia="Verdana" w:hAnsi="Verdana" w:cs="Verdana"/>
          <w:sz w:val="20"/>
          <w:szCs w:val="20"/>
        </w:rPr>
        <w:t xml:space="preserve">Que el presente documento produce efectos de cosa juzgada en última instancia de acuerdo con el artículo 2483 del Código Civil. (Sólo aplica para transacción en caso de litigio) </w:t>
      </w:r>
    </w:p>
    <w:p w14:paraId="6342CE2A" w14:textId="3EE61058" w:rsidR="65485E91" w:rsidRDefault="65485E91" w:rsidP="65485E91">
      <w:pPr>
        <w:jc w:val="both"/>
        <w:rPr>
          <w:rFonts w:ascii="Verdana" w:eastAsia="Verdana" w:hAnsi="Verdana" w:cs="Verdana"/>
          <w:sz w:val="20"/>
          <w:szCs w:val="20"/>
        </w:rPr>
      </w:pPr>
    </w:p>
    <w:p w14:paraId="2ADBAE4C" w14:textId="465C0CDB" w:rsidR="4E79D0D8" w:rsidRDefault="4E79D0D8" w:rsidP="65485E91">
      <w:pPr>
        <w:pStyle w:val="Prrafodelista"/>
        <w:numPr>
          <w:ilvl w:val="0"/>
          <w:numId w:val="1"/>
        </w:numPr>
        <w:jc w:val="both"/>
        <w:rPr>
          <w:rFonts w:ascii="Verdana" w:eastAsia="Verdana" w:hAnsi="Verdana" w:cs="Verdana"/>
          <w:sz w:val="20"/>
          <w:szCs w:val="20"/>
        </w:rPr>
      </w:pPr>
      <w:r w:rsidRPr="65485E91">
        <w:rPr>
          <w:rFonts w:ascii="Verdana" w:eastAsia="Verdana" w:hAnsi="Verdana" w:cs="Verdana"/>
          <w:sz w:val="20"/>
          <w:szCs w:val="20"/>
        </w:rPr>
        <w:t xml:space="preserve">Para constancia de los anterior las partes acuerdan firmar la presente acta de liquidación de mutuo acuerdo, de conformidad con lo establecido en el artículo 60 de la ley 80 de 1993 y 11 de la ley 1150 de 2007 con los soportes de información del beneficiario </w:t>
      </w:r>
    </w:p>
    <w:p w14:paraId="35A97417" w14:textId="66099CDA" w:rsidR="65485E91" w:rsidRDefault="65485E91" w:rsidP="65485E91">
      <w:pPr>
        <w:pStyle w:val="Prrafodelista"/>
        <w:jc w:val="both"/>
        <w:rPr>
          <w:rFonts w:ascii="Verdana" w:eastAsia="Verdana" w:hAnsi="Verdana" w:cs="Verdana"/>
          <w:sz w:val="20"/>
          <w:szCs w:val="20"/>
        </w:rPr>
      </w:pPr>
    </w:p>
    <w:p w14:paraId="7AA74E20" w14:textId="0957E48F" w:rsidR="4E79D0D8" w:rsidRDefault="4E79D0D8" w:rsidP="65485E91">
      <w:pPr>
        <w:pStyle w:val="Prrafodelista"/>
        <w:numPr>
          <w:ilvl w:val="0"/>
          <w:numId w:val="1"/>
        </w:numPr>
        <w:jc w:val="both"/>
        <w:rPr>
          <w:rFonts w:ascii="Verdana" w:eastAsia="Verdana" w:hAnsi="Verdana" w:cs="Verdana"/>
          <w:sz w:val="20"/>
          <w:szCs w:val="20"/>
        </w:rPr>
      </w:pPr>
      <w:r w:rsidRPr="65485E91">
        <w:rPr>
          <w:rFonts w:ascii="Verdana" w:eastAsia="Verdana" w:hAnsi="Verdana" w:cs="Verdana"/>
          <w:sz w:val="20"/>
          <w:szCs w:val="20"/>
        </w:rPr>
        <w:t>Que el informe de supervisión final suscrito por el supervisor,</w:t>
      </w:r>
      <w:r w:rsidR="6FA41611" w:rsidRPr="65485E91">
        <w:rPr>
          <w:rFonts w:ascii="Verdana" w:eastAsia="Verdana" w:hAnsi="Verdana" w:cs="Verdana"/>
          <w:sz w:val="20"/>
          <w:szCs w:val="20"/>
        </w:rPr>
        <w:t xml:space="preserve"> el informe de </w:t>
      </w:r>
      <w:r w:rsidR="0149355D" w:rsidRPr="65485E91">
        <w:rPr>
          <w:rFonts w:ascii="Verdana" w:eastAsia="Verdana" w:hAnsi="Verdana" w:cs="Verdana"/>
          <w:sz w:val="20"/>
          <w:szCs w:val="20"/>
        </w:rPr>
        <w:t>supervisión</w:t>
      </w:r>
      <w:r w:rsidR="6FA41611" w:rsidRPr="65485E91">
        <w:rPr>
          <w:rFonts w:ascii="Verdana" w:eastAsia="Verdana" w:hAnsi="Verdana" w:cs="Verdana"/>
          <w:sz w:val="20"/>
          <w:szCs w:val="20"/>
        </w:rPr>
        <w:t xml:space="preserve"> presentado ante la </w:t>
      </w:r>
      <w:bookmarkStart w:id="28" w:name="_Int_ysOO70j6"/>
      <w:proofErr w:type="gramStart"/>
      <w:r w:rsidR="22BDCE1F" w:rsidRPr="65485E91">
        <w:rPr>
          <w:rFonts w:ascii="Verdana" w:eastAsia="Verdana" w:hAnsi="Verdana" w:cs="Verdana"/>
          <w:sz w:val="20"/>
          <w:szCs w:val="20"/>
        </w:rPr>
        <w:t>Secretaria General</w:t>
      </w:r>
      <w:bookmarkEnd w:id="28"/>
      <w:proofErr w:type="gramEnd"/>
      <w:r w:rsidR="22BDCE1F" w:rsidRPr="65485E91">
        <w:rPr>
          <w:rFonts w:ascii="Verdana" w:eastAsia="Verdana" w:hAnsi="Verdana" w:cs="Verdana"/>
          <w:sz w:val="20"/>
          <w:szCs w:val="20"/>
        </w:rPr>
        <w:t xml:space="preserve"> del Ministerio </w:t>
      </w:r>
      <w:r w:rsidR="6FA41611" w:rsidRPr="65485E91">
        <w:rPr>
          <w:rFonts w:ascii="Verdana" w:eastAsia="Verdana" w:hAnsi="Verdana" w:cs="Verdana"/>
          <w:sz w:val="20"/>
          <w:szCs w:val="20"/>
        </w:rPr>
        <w:t xml:space="preserve">como </w:t>
      </w:r>
      <w:r w:rsidR="17017A9E" w:rsidRPr="65485E91">
        <w:rPr>
          <w:rFonts w:ascii="Verdana" w:eastAsia="Verdana" w:hAnsi="Verdana" w:cs="Verdana"/>
          <w:sz w:val="20"/>
          <w:szCs w:val="20"/>
        </w:rPr>
        <w:t>recomendación</w:t>
      </w:r>
      <w:r w:rsidR="6FA41611" w:rsidRPr="65485E91">
        <w:rPr>
          <w:rFonts w:ascii="Verdana" w:eastAsia="Verdana" w:hAnsi="Verdana" w:cs="Verdana"/>
          <w:sz w:val="20"/>
          <w:szCs w:val="20"/>
        </w:rPr>
        <w:t xml:space="preserve"> del inicio del proceso </w:t>
      </w:r>
      <w:r w:rsidR="2D2C78F0" w:rsidRPr="65485E91">
        <w:rPr>
          <w:rFonts w:ascii="Verdana" w:eastAsia="Verdana" w:hAnsi="Verdana" w:cs="Verdana"/>
          <w:sz w:val="20"/>
          <w:szCs w:val="20"/>
        </w:rPr>
        <w:t>administrativo</w:t>
      </w:r>
      <w:r w:rsidR="6FA41611" w:rsidRPr="65485E91">
        <w:rPr>
          <w:rFonts w:ascii="Verdana" w:eastAsia="Verdana" w:hAnsi="Verdana" w:cs="Verdana"/>
          <w:sz w:val="20"/>
          <w:szCs w:val="20"/>
        </w:rPr>
        <w:t xml:space="preserve"> </w:t>
      </w:r>
      <w:r w:rsidR="31B735A0" w:rsidRPr="65485E91">
        <w:rPr>
          <w:rFonts w:ascii="Verdana" w:eastAsia="Verdana" w:hAnsi="Verdana" w:cs="Verdana"/>
          <w:sz w:val="20"/>
          <w:szCs w:val="20"/>
        </w:rPr>
        <w:t>sanciona</w:t>
      </w:r>
      <w:r w:rsidR="006D589C">
        <w:rPr>
          <w:rFonts w:ascii="Verdana" w:eastAsia="Verdana" w:hAnsi="Verdana" w:cs="Verdana"/>
          <w:sz w:val="20"/>
          <w:szCs w:val="20"/>
        </w:rPr>
        <w:t>torio</w:t>
      </w:r>
      <w:r w:rsidR="6FA41611" w:rsidRPr="65485E91">
        <w:rPr>
          <w:rFonts w:ascii="Verdana" w:eastAsia="Verdana" w:hAnsi="Verdana" w:cs="Verdana"/>
          <w:sz w:val="20"/>
          <w:szCs w:val="20"/>
        </w:rPr>
        <w:t xml:space="preserve">, la </w:t>
      </w:r>
      <w:r w:rsidR="0539D6B4" w:rsidRPr="65485E91">
        <w:rPr>
          <w:rFonts w:ascii="Verdana" w:eastAsia="Verdana" w:hAnsi="Verdana" w:cs="Verdana"/>
          <w:sz w:val="20"/>
          <w:szCs w:val="20"/>
        </w:rPr>
        <w:t>resolución</w:t>
      </w:r>
      <w:r w:rsidR="6FA41611" w:rsidRPr="65485E91">
        <w:rPr>
          <w:rFonts w:ascii="Verdana" w:eastAsia="Verdana" w:hAnsi="Verdana" w:cs="Verdana"/>
          <w:sz w:val="20"/>
          <w:szCs w:val="20"/>
        </w:rPr>
        <w:t xml:space="preserve"> </w:t>
      </w:r>
      <w:r w:rsidR="0F598945" w:rsidRPr="65485E91">
        <w:rPr>
          <w:rFonts w:ascii="Verdana" w:eastAsia="Verdana" w:hAnsi="Verdana" w:cs="Verdana"/>
          <w:sz w:val="20"/>
          <w:szCs w:val="20"/>
        </w:rPr>
        <w:t xml:space="preserve">1596 de 06 de octubre de 2025, </w:t>
      </w:r>
      <w:r w:rsidR="37A67A15" w:rsidRPr="65485E91">
        <w:rPr>
          <w:rFonts w:ascii="Verdana" w:eastAsia="Verdana" w:hAnsi="Verdana" w:cs="Verdana"/>
          <w:sz w:val="20"/>
          <w:szCs w:val="20"/>
        </w:rPr>
        <w:t>resolución</w:t>
      </w:r>
      <w:r w:rsidR="0F598945" w:rsidRPr="65485E91">
        <w:rPr>
          <w:rFonts w:ascii="Verdana" w:eastAsia="Verdana" w:hAnsi="Verdana" w:cs="Verdana"/>
          <w:sz w:val="20"/>
          <w:szCs w:val="20"/>
        </w:rPr>
        <w:t xml:space="preserve"> </w:t>
      </w:r>
      <w:r w:rsidR="67369C67" w:rsidRPr="65485E91">
        <w:rPr>
          <w:rFonts w:ascii="Verdana" w:eastAsia="Verdana" w:hAnsi="Verdana" w:cs="Verdana"/>
          <w:sz w:val="20"/>
          <w:szCs w:val="20"/>
        </w:rPr>
        <w:t xml:space="preserve">1565 de 29 de octubre de 2025, </w:t>
      </w:r>
      <w:r w:rsidRPr="65485E91">
        <w:rPr>
          <w:rFonts w:ascii="Verdana" w:eastAsia="Verdana" w:hAnsi="Verdana" w:cs="Verdana"/>
          <w:sz w:val="20"/>
          <w:szCs w:val="20"/>
        </w:rPr>
        <w:t>como la presente acta de liquidación hacen parte integral del Contrato Interadministrativo No. 45</w:t>
      </w:r>
      <w:r w:rsidR="05F0E423" w:rsidRPr="65485E91">
        <w:rPr>
          <w:rFonts w:ascii="Verdana" w:eastAsia="Verdana" w:hAnsi="Verdana" w:cs="Verdana"/>
          <w:sz w:val="20"/>
          <w:szCs w:val="20"/>
        </w:rPr>
        <w:t>55</w:t>
      </w:r>
      <w:r w:rsidRPr="65485E91">
        <w:rPr>
          <w:rFonts w:ascii="Verdana" w:eastAsia="Verdana" w:hAnsi="Verdana" w:cs="Verdana"/>
          <w:sz w:val="20"/>
          <w:szCs w:val="20"/>
        </w:rPr>
        <w:t xml:space="preserve"> de 2021.</w:t>
      </w:r>
    </w:p>
    <w:p w14:paraId="5F2B0050" w14:textId="0FB7E0CC" w:rsidR="005F6EBD" w:rsidRPr="004700A7" w:rsidRDefault="005F6EBD" w:rsidP="65485E91">
      <w:pPr>
        <w:jc w:val="both"/>
        <w:rPr>
          <w:rFonts w:ascii="Verdana" w:eastAsia="Verdana" w:hAnsi="Verdana" w:cs="Verdana"/>
          <w:sz w:val="20"/>
          <w:szCs w:val="20"/>
        </w:rPr>
      </w:pPr>
    </w:p>
    <w:p w14:paraId="1C379C85" w14:textId="559A88E2" w:rsidR="005F6EBD" w:rsidRPr="004700A7" w:rsidRDefault="47587920" w:rsidP="65485E91">
      <w:pPr>
        <w:jc w:val="center"/>
        <w:rPr>
          <w:rFonts w:ascii="Verdana" w:eastAsia="Verdana" w:hAnsi="Verdana" w:cs="Verdana"/>
          <w:b/>
          <w:bCs/>
          <w:sz w:val="20"/>
          <w:szCs w:val="20"/>
        </w:rPr>
      </w:pPr>
      <w:commentRangeStart w:id="29"/>
      <w:r w:rsidRPr="65485E91">
        <w:rPr>
          <w:rFonts w:ascii="Verdana" w:eastAsia="Verdana" w:hAnsi="Verdana" w:cs="Verdana"/>
          <w:b/>
          <w:bCs/>
          <w:sz w:val="20"/>
          <w:szCs w:val="20"/>
        </w:rPr>
        <w:lastRenderedPageBreak/>
        <w:t>ACUERDAN:</w:t>
      </w:r>
      <w:commentRangeEnd w:id="29"/>
      <w:r w:rsidR="00C27CF4">
        <w:rPr>
          <w:rStyle w:val="Refdecomentario"/>
        </w:rPr>
        <w:commentReference w:id="29"/>
      </w:r>
    </w:p>
    <w:p w14:paraId="24822F27" w14:textId="3157B7F8" w:rsidR="005F6EBD" w:rsidRPr="004700A7" w:rsidRDefault="005F6EBD" w:rsidP="65485E91">
      <w:pPr>
        <w:jc w:val="both"/>
        <w:rPr>
          <w:rFonts w:ascii="Verdana" w:eastAsia="Verdana" w:hAnsi="Verdana" w:cs="Verdana"/>
          <w:b/>
          <w:bCs/>
          <w:sz w:val="20"/>
          <w:szCs w:val="20"/>
        </w:rPr>
      </w:pPr>
    </w:p>
    <w:p w14:paraId="4A599306" w14:textId="5680543C" w:rsidR="00300A7F" w:rsidRPr="004700A7" w:rsidRDefault="7BA1C38A" w:rsidP="65485E91">
      <w:pPr>
        <w:tabs>
          <w:tab w:val="left" w:pos="284"/>
        </w:tabs>
        <w:jc w:val="both"/>
        <w:rPr>
          <w:rFonts w:ascii="Verdana" w:eastAsia="Verdana" w:hAnsi="Verdana" w:cs="Verdana"/>
          <w:color w:val="000000"/>
          <w:sz w:val="20"/>
          <w:szCs w:val="20"/>
        </w:rPr>
      </w:pPr>
      <w:r w:rsidRPr="65485E91">
        <w:rPr>
          <w:rFonts w:ascii="Verdana" w:eastAsia="Verdana" w:hAnsi="Verdana" w:cs="Verdana"/>
          <w:b/>
          <w:bCs/>
          <w:color w:val="000000" w:themeColor="text1"/>
          <w:sz w:val="20"/>
          <w:szCs w:val="20"/>
        </w:rPr>
        <w:t>PRIMERO:</w:t>
      </w:r>
      <w:r w:rsidRPr="65485E91">
        <w:rPr>
          <w:rFonts w:ascii="Verdana" w:eastAsia="Verdana" w:hAnsi="Verdana" w:cs="Verdana"/>
          <w:color w:val="000000" w:themeColor="text1"/>
          <w:sz w:val="20"/>
          <w:szCs w:val="20"/>
        </w:rPr>
        <w:t xml:space="preserve"> Liquidar bilateralmente el </w:t>
      </w:r>
      <w:r w:rsidRPr="65485E91">
        <w:rPr>
          <w:rFonts w:ascii="Verdana" w:eastAsia="Verdana" w:hAnsi="Verdana" w:cs="Verdana"/>
          <w:sz w:val="20"/>
          <w:szCs w:val="20"/>
        </w:rPr>
        <w:t xml:space="preserve">Contrato </w:t>
      </w:r>
      <w:r w:rsidR="38DA0CBC" w:rsidRPr="65485E91">
        <w:rPr>
          <w:rFonts w:ascii="Verdana" w:eastAsia="Verdana" w:hAnsi="Verdana" w:cs="Verdana"/>
          <w:sz w:val="20"/>
          <w:szCs w:val="20"/>
        </w:rPr>
        <w:t xml:space="preserve">Interadministrativo No. 4555 </w:t>
      </w:r>
      <w:r w:rsidR="413F22A1" w:rsidRPr="65485E91">
        <w:rPr>
          <w:rFonts w:ascii="Verdana" w:eastAsia="Verdana" w:hAnsi="Verdana" w:cs="Verdana"/>
          <w:sz w:val="20"/>
          <w:szCs w:val="20"/>
        </w:rPr>
        <w:t xml:space="preserve">de </w:t>
      </w:r>
      <w:r w:rsidR="1653D142" w:rsidRPr="65485E91">
        <w:rPr>
          <w:rFonts w:ascii="Verdana" w:eastAsia="Verdana" w:hAnsi="Verdana" w:cs="Verdana"/>
          <w:sz w:val="20"/>
          <w:szCs w:val="20"/>
        </w:rPr>
        <w:t xml:space="preserve">2021 </w:t>
      </w:r>
      <w:r w:rsidR="7ED360CE" w:rsidRPr="65485E91">
        <w:rPr>
          <w:rFonts w:ascii="Verdana" w:eastAsia="Verdana" w:hAnsi="Verdana" w:cs="Verdana"/>
          <w:sz w:val="20"/>
          <w:szCs w:val="20"/>
        </w:rPr>
        <w:t>suscrito</w:t>
      </w:r>
      <w:r w:rsidRPr="65485E91">
        <w:rPr>
          <w:rFonts w:ascii="Verdana" w:eastAsia="Verdana" w:hAnsi="Verdana" w:cs="Verdana"/>
          <w:sz w:val="20"/>
          <w:szCs w:val="20"/>
        </w:rPr>
        <w:t xml:space="preserve"> </w:t>
      </w:r>
      <w:r w:rsidRPr="65485E91">
        <w:rPr>
          <w:rFonts w:ascii="Verdana" w:eastAsia="Verdana" w:hAnsi="Verdana" w:cs="Verdana"/>
          <w:color w:val="000000" w:themeColor="text1"/>
          <w:sz w:val="20"/>
          <w:szCs w:val="20"/>
        </w:rPr>
        <w:t xml:space="preserve">entre el </w:t>
      </w:r>
      <w:r w:rsidR="00D0B8CB" w:rsidRPr="65485E91">
        <w:rPr>
          <w:rFonts w:ascii="Verdana" w:eastAsia="Verdana" w:hAnsi="Verdana" w:cs="Verdana"/>
          <w:color w:val="000000" w:themeColor="text1"/>
          <w:sz w:val="20"/>
          <w:szCs w:val="20"/>
        </w:rPr>
        <w:t xml:space="preserve">Ministerio de las Culturas, </w:t>
      </w:r>
      <w:r w:rsidR="0662C3D2" w:rsidRPr="65485E91">
        <w:rPr>
          <w:rFonts w:ascii="Verdana" w:eastAsia="Verdana" w:hAnsi="Verdana" w:cs="Verdana"/>
          <w:color w:val="000000" w:themeColor="text1"/>
          <w:sz w:val="20"/>
          <w:szCs w:val="20"/>
        </w:rPr>
        <w:t xml:space="preserve">las </w:t>
      </w:r>
      <w:r w:rsidR="00D0B8CB" w:rsidRPr="65485E91">
        <w:rPr>
          <w:rFonts w:ascii="Verdana" w:eastAsia="Verdana" w:hAnsi="Verdana" w:cs="Verdana"/>
          <w:color w:val="000000" w:themeColor="text1"/>
          <w:sz w:val="20"/>
          <w:szCs w:val="20"/>
        </w:rPr>
        <w:t xml:space="preserve">Artes y los Saberes </w:t>
      </w:r>
      <w:r w:rsidRPr="65485E91">
        <w:rPr>
          <w:rFonts w:ascii="Verdana" w:eastAsia="Verdana" w:hAnsi="Verdana" w:cs="Verdana"/>
          <w:color w:val="000000" w:themeColor="text1"/>
          <w:sz w:val="20"/>
          <w:szCs w:val="20"/>
        </w:rPr>
        <w:t xml:space="preserve">y </w:t>
      </w:r>
      <w:r w:rsidR="413F22A1" w:rsidRPr="65485E91">
        <w:rPr>
          <w:rFonts w:ascii="Verdana" w:eastAsia="Verdana" w:hAnsi="Verdana" w:cs="Verdana"/>
          <w:color w:val="000000" w:themeColor="text1"/>
          <w:sz w:val="20"/>
          <w:szCs w:val="20"/>
        </w:rPr>
        <w:t xml:space="preserve">el contratista </w:t>
      </w:r>
      <w:r w:rsidR="7ED360CE" w:rsidRPr="65485E91">
        <w:rPr>
          <w:rFonts w:ascii="Verdana" w:eastAsia="Verdana" w:hAnsi="Verdana" w:cs="Verdana"/>
          <w:color w:val="000000" w:themeColor="text1"/>
          <w:sz w:val="20"/>
          <w:szCs w:val="20"/>
        </w:rPr>
        <w:t xml:space="preserve">de acuerdo </w:t>
      </w:r>
      <w:bookmarkStart w:id="30" w:name="_Hlk126831477"/>
      <w:r w:rsidR="7ED360CE" w:rsidRPr="65485E91">
        <w:rPr>
          <w:rFonts w:ascii="Verdana" w:eastAsia="Verdana" w:hAnsi="Verdana" w:cs="Verdana"/>
          <w:color w:val="000000" w:themeColor="text1"/>
          <w:sz w:val="20"/>
          <w:szCs w:val="20"/>
        </w:rPr>
        <w:t xml:space="preserve">con la parte motiva de la presente acta especialmente </w:t>
      </w:r>
      <w:bookmarkEnd w:id="30"/>
      <w:r w:rsidR="7ED360CE" w:rsidRPr="65485E91">
        <w:rPr>
          <w:rFonts w:ascii="Verdana" w:eastAsia="Verdana" w:hAnsi="Verdana" w:cs="Verdana"/>
          <w:color w:val="000000" w:themeColor="text1"/>
          <w:sz w:val="20"/>
          <w:szCs w:val="20"/>
        </w:rPr>
        <w:t>en el acápite 5</w:t>
      </w:r>
      <w:r w:rsidR="7ED360CE" w:rsidRPr="65485E91">
        <w:rPr>
          <w:rFonts w:ascii="Verdana" w:eastAsia="Verdana" w:hAnsi="Verdana" w:cs="Verdana"/>
          <w:b/>
          <w:bCs/>
          <w:color w:val="000000" w:themeColor="text1"/>
          <w:sz w:val="20"/>
          <w:szCs w:val="20"/>
        </w:rPr>
        <w:t xml:space="preserve"> liquidación definitiva</w:t>
      </w:r>
      <w:r w:rsidR="7ED360CE" w:rsidRPr="65485E91">
        <w:rPr>
          <w:rFonts w:ascii="Verdana" w:eastAsia="Verdana" w:hAnsi="Verdana" w:cs="Verdana"/>
          <w:color w:val="000000" w:themeColor="text1"/>
          <w:sz w:val="20"/>
          <w:szCs w:val="20"/>
        </w:rPr>
        <w:t>.</w:t>
      </w:r>
    </w:p>
    <w:p w14:paraId="49BFBFF6" w14:textId="77777777" w:rsidR="00300A7F" w:rsidRPr="004700A7" w:rsidRDefault="00300A7F" w:rsidP="65485E91">
      <w:pPr>
        <w:tabs>
          <w:tab w:val="left" w:pos="284"/>
        </w:tabs>
        <w:jc w:val="both"/>
        <w:rPr>
          <w:rFonts w:ascii="Verdana" w:eastAsia="Verdana" w:hAnsi="Verdana" w:cs="Verdana"/>
          <w:color w:val="000000"/>
          <w:sz w:val="20"/>
          <w:szCs w:val="20"/>
        </w:rPr>
      </w:pPr>
    </w:p>
    <w:p w14:paraId="4560CC28" w14:textId="77777777" w:rsidR="000E1FDA" w:rsidRDefault="7BA1C38A" w:rsidP="65485E91">
      <w:pPr>
        <w:tabs>
          <w:tab w:val="left" w:pos="284"/>
        </w:tabs>
        <w:jc w:val="both"/>
        <w:rPr>
          <w:rFonts w:ascii="Verdana" w:eastAsia="Verdana" w:hAnsi="Verdana" w:cs="Verdana"/>
          <w:color w:val="000000" w:themeColor="text1"/>
          <w:sz w:val="20"/>
          <w:szCs w:val="20"/>
        </w:rPr>
      </w:pPr>
      <w:r w:rsidRPr="65485E91">
        <w:rPr>
          <w:rFonts w:ascii="Verdana" w:eastAsia="Verdana" w:hAnsi="Verdana" w:cs="Verdana"/>
          <w:b/>
          <w:bCs/>
          <w:color w:val="000000" w:themeColor="text1"/>
          <w:sz w:val="20"/>
          <w:szCs w:val="20"/>
        </w:rPr>
        <w:t>SEGUNDO:</w:t>
      </w:r>
      <w:r w:rsidR="7468CC9A" w:rsidRPr="65485E91">
        <w:rPr>
          <w:rFonts w:ascii="Verdana" w:eastAsia="Verdana" w:hAnsi="Verdana" w:cs="Verdana"/>
          <w:color w:val="000000" w:themeColor="text1"/>
          <w:sz w:val="20"/>
          <w:szCs w:val="20"/>
        </w:rPr>
        <w:t xml:space="preserve"> Una vez suscrita la presente acta de liquidación, la FONDO MIXTO PARA LA PROMOCIÓN DEL DEPORTE EL DESARROLLO INTEGRAL Y LA GESTIÓN SOCIAL, ahora GESTORA DE PROYECTOS PARA EL DESARROLLO - GESPRODE, contará con el término de un (1) mes </w:t>
      </w:r>
      <w:r w:rsidR="006D589C">
        <w:rPr>
          <w:rFonts w:ascii="Verdana" w:eastAsia="Verdana" w:hAnsi="Verdana" w:cs="Verdana"/>
          <w:color w:val="000000" w:themeColor="text1"/>
          <w:sz w:val="20"/>
          <w:szCs w:val="20"/>
        </w:rPr>
        <w:t xml:space="preserve">a partir de la suscripción de la presente liquidación </w:t>
      </w:r>
      <w:r w:rsidR="7468CC9A" w:rsidRPr="65485E91">
        <w:rPr>
          <w:rFonts w:ascii="Verdana" w:eastAsia="Verdana" w:hAnsi="Verdana" w:cs="Verdana"/>
          <w:color w:val="000000" w:themeColor="text1"/>
          <w:sz w:val="20"/>
          <w:szCs w:val="20"/>
        </w:rPr>
        <w:t xml:space="preserve">para allegar </w:t>
      </w:r>
      <w:commentRangeStart w:id="31"/>
      <w:r w:rsidR="7468CC9A" w:rsidRPr="65485E91">
        <w:rPr>
          <w:rFonts w:ascii="Verdana" w:eastAsia="Verdana" w:hAnsi="Verdana" w:cs="Verdana"/>
          <w:color w:val="000000" w:themeColor="text1"/>
          <w:sz w:val="20"/>
          <w:szCs w:val="20"/>
        </w:rPr>
        <w:t xml:space="preserve">la </w:t>
      </w:r>
      <w:r w:rsidR="183E0BFF" w:rsidRPr="65485E91">
        <w:rPr>
          <w:rFonts w:ascii="Verdana" w:eastAsia="Verdana" w:hAnsi="Verdana" w:cs="Verdana"/>
          <w:color w:val="000000" w:themeColor="text1"/>
          <w:sz w:val="20"/>
          <w:szCs w:val="20"/>
        </w:rPr>
        <w:t>documentación</w:t>
      </w:r>
      <w:r w:rsidR="7468CC9A" w:rsidRPr="65485E91">
        <w:rPr>
          <w:rFonts w:ascii="Verdana" w:eastAsia="Verdana" w:hAnsi="Verdana" w:cs="Verdana"/>
          <w:color w:val="000000" w:themeColor="text1"/>
          <w:sz w:val="20"/>
          <w:szCs w:val="20"/>
        </w:rPr>
        <w:t xml:space="preserve"> relacionada en </w:t>
      </w:r>
      <w:r w:rsidR="638F3133" w:rsidRPr="65485E91">
        <w:rPr>
          <w:rFonts w:ascii="Verdana" w:eastAsia="Verdana" w:hAnsi="Verdana" w:cs="Verdana"/>
          <w:color w:val="000000" w:themeColor="text1"/>
          <w:sz w:val="20"/>
          <w:szCs w:val="20"/>
        </w:rPr>
        <w:t xml:space="preserve">al acápite </w:t>
      </w:r>
      <w:r w:rsidR="2EE2A704" w:rsidRPr="65485E91">
        <w:rPr>
          <w:rFonts w:ascii="Verdana" w:eastAsia="Verdana" w:hAnsi="Verdana" w:cs="Verdana"/>
          <w:color w:val="000000" w:themeColor="text1"/>
          <w:sz w:val="20"/>
          <w:szCs w:val="20"/>
        </w:rPr>
        <w:t>6. Constancias, observaciones y/o salvedades</w:t>
      </w:r>
      <w:commentRangeEnd w:id="31"/>
      <w:r w:rsidR="006D589C">
        <w:rPr>
          <w:rStyle w:val="Refdecomentario"/>
        </w:rPr>
        <w:commentReference w:id="31"/>
      </w:r>
      <w:r w:rsidR="000E1FDA">
        <w:rPr>
          <w:rFonts w:ascii="Verdana" w:eastAsia="Verdana" w:hAnsi="Verdana" w:cs="Verdana"/>
          <w:color w:val="000000" w:themeColor="text1"/>
          <w:sz w:val="20"/>
          <w:szCs w:val="20"/>
        </w:rPr>
        <w:t>:</w:t>
      </w:r>
    </w:p>
    <w:p w14:paraId="6379D155" w14:textId="77777777" w:rsidR="000E1FDA" w:rsidRDefault="000E1FDA" w:rsidP="65485E91">
      <w:pPr>
        <w:tabs>
          <w:tab w:val="left" w:pos="284"/>
        </w:tabs>
        <w:jc w:val="both"/>
        <w:rPr>
          <w:rFonts w:ascii="Verdana" w:eastAsia="Verdana" w:hAnsi="Verdana" w:cs="Verdana"/>
          <w:color w:val="000000" w:themeColor="text1"/>
          <w:sz w:val="20"/>
          <w:szCs w:val="20"/>
        </w:rPr>
      </w:pPr>
    </w:p>
    <w:p w14:paraId="4E3C7F49" w14:textId="50BF69D4" w:rsidR="000E1FDA" w:rsidRPr="000E1FDA" w:rsidRDefault="000E1FDA" w:rsidP="000E1FDA">
      <w:pPr>
        <w:pStyle w:val="Prrafodelista"/>
        <w:numPr>
          <w:ilvl w:val="0"/>
          <w:numId w:val="41"/>
        </w:numPr>
        <w:tabs>
          <w:tab w:val="left" w:pos="284"/>
        </w:tabs>
        <w:jc w:val="both"/>
        <w:rPr>
          <w:rFonts w:ascii="Verdana" w:eastAsia="Verdana" w:hAnsi="Verdana" w:cs="Verdana"/>
          <w:color w:val="000000" w:themeColor="text1"/>
          <w:sz w:val="20"/>
          <w:szCs w:val="20"/>
        </w:rPr>
      </w:pPr>
      <w:r w:rsidRPr="000E1FDA">
        <w:rPr>
          <w:rFonts w:ascii="Verdana" w:eastAsia="Verdana" w:hAnsi="Verdana" w:cs="Verdana"/>
          <w:color w:val="000000" w:themeColor="text1"/>
          <w:sz w:val="20"/>
          <w:szCs w:val="20"/>
        </w:rPr>
        <w:t>el acta de liquidación del contrato de consultoría e interventoría</w:t>
      </w:r>
      <w:r>
        <w:rPr>
          <w:rFonts w:ascii="Verdana" w:eastAsia="Verdana" w:hAnsi="Verdana" w:cs="Verdana"/>
          <w:color w:val="000000" w:themeColor="text1"/>
          <w:sz w:val="20"/>
          <w:szCs w:val="20"/>
        </w:rPr>
        <w:t>.</w:t>
      </w:r>
    </w:p>
    <w:p w14:paraId="465A73DF" w14:textId="5A4BC73A" w:rsidR="000E1FDA" w:rsidRDefault="000E1FDA" w:rsidP="000E1FDA">
      <w:pPr>
        <w:pStyle w:val="Prrafodelista"/>
        <w:numPr>
          <w:ilvl w:val="0"/>
          <w:numId w:val="41"/>
        </w:numPr>
        <w:tabs>
          <w:tab w:val="left" w:pos="284"/>
        </w:tabs>
        <w:jc w:val="both"/>
        <w:rPr>
          <w:rFonts w:ascii="Verdana" w:eastAsia="Verdana" w:hAnsi="Verdana" w:cs="Verdana"/>
          <w:color w:val="000000" w:themeColor="text1"/>
          <w:sz w:val="20"/>
          <w:szCs w:val="20"/>
        </w:rPr>
      </w:pPr>
      <w:r>
        <w:rPr>
          <w:rFonts w:ascii="Verdana" w:eastAsia="Verdana" w:hAnsi="Verdana" w:cs="Verdana"/>
          <w:color w:val="000000" w:themeColor="text1"/>
          <w:sz w:val="20"/>
          <w:szCs w:val="20"/>
        </w:rPr>
        <w:t>e</w:t>
      </w:r>
      <w:r w:rsidRPr="000E1FDA">
        <w:rPr>
          <w:rFonts w:ascii="Verdana" w:eastAsia="Verdana" w:hAnsi="Verdana" w:cs="Verdana"/>
          <w:color w:val="000000" w:themeColor="text1"/>
          <w:sz w:val="20"/>
          <w:szCs w:val="20"/>
        </w:rPr>
        <w:t>l expediente contractual que acredite su ejecución y cierre financiero</w:t>
      </w:r>
      <w:r>
        <w:rPr>
          <w:rFonts w:ascii="Verdana" w:eastAsia="Verdana" w:hAnsi="Verdana" w:cs="Verdana"/>
          <w:color w:val="000000" w:themeColor="text1"/>
          <w:sz w:val="20"/>
          <w:szCs w:val="20"/>
        </w:rPr>
        <w:t>.</w:t>
      </w:r>
    </w:p>
    <w:p w14:paraId="6E5ED37E" w14:textId="74AF9FE6" w:rsidR="000E1FDA" w:rsidRDefault="000E1FDA" w:rsidP="000E1FDA">
      <w:pPr>
        <w:pStyle w:val="Prrafodelista"/>
        <w:numPr>
          <w:ilvl w:val="0"/>
          <w:numId w:val="41"/>
        </w:numPr>
        <w:tabs>
          <w:tab w:val="left" w:pos="284"/>
        </w:tabs>
        <w:jc w:val="both"/>
        <w:rPr>
          <w:rFonts w:ascii="Verdana" w:eastAsia="Verdana" w:hAnsi="Verdana" w:cs="Verdana"/>
          <w:color w:val="000000" w:themeColor="text1"/>
          <w:sz w:val="20"/>
          <w:szCs w:val="20"/>
        </w:rPr>
      </w:pPr>
      <w:r w:rsidRPr="000E1FDA">
        <w:rPr>
          <w:rFonts w:ascii="Verdana" w:eastAsia="Verdana" w:hAnsi="Verdana" w:cs="Verdana"/>
          <w:color w:val="000000" w:themeColor="text1"/>
          <w:sz w:val="20"/>
          <w:szCs w:val="20"/>
        </w:rPr>
        <w:t>los informes mensuales de gerencia</w:t>
      </w:r>
      <w:r>
        <w:rPr>
          <w:rFonts w:ascii="Verdana" w:eastAsia="Verdana" w:hAnsi="Verdana" w:cs="Verdana"/>
          <w:color w:val="000000" w:themeColor="text1"/>
          <w:sz w:val="20"/>
          <w:szCs w:val="20"/>
        </w:rPr>
        <w:t>.</w:t>
      </w:r>
    </w:p>
    <w:p w14:paraId="3CB4CCF5" w14:textId="10964001" w:rsidR="000E1FDA" w:rsidRPr="000E1FDA" w:rsidRDefault="000E1FDA" w:rsidP="000E1FDA">
      <w:pPr>
        <w:pStyle w:val="Prrafodelista"/>
        <w:numPr>
          <w:ilvl w:val="0"/>
          <w:numId w:val="41"/>
        </w:numPr>
        <w:tabs>
          <w:tab w:val="left" w:pos="284"/>
        </w:tabs>
        <w:jc w:val="both"/>
        <w:rPr>
          <w:rFonts w:ascii="Verdana" w:eastAsia="Verdana" w:hAnsi="Verdana" w:cs="Verdana"/>
          <w:color w:val="000000" w:themeColor="text1"/>
          <w:sz w:val="20"/>
          <w:szCs w:val="20"/>
        </w:rPr>
      </w:pPr>
      <w:r w:rsidRPr="000E1FDA">
        <w:rPr>
          <w:rFonts w:ascii="Verdana" w:eastAsia="Verdana" w:hAnsi="Verdana" w:cs="Verdana"/>
          <w:color w:val="000000" w:themeColor="text1"/>
          <w:sz w:val="20"/>
          <w:szCs w:val="20"/>
        </w:rPr>
        <w:t>el informe final de gerencia, incluida la certificación de vinculación y pago del personal adscrito a la gerencia</w:t>
      </w:r>
      <w:r>
        <w:rPr>
          <w:rFonts w:ascii="Verdana" w:eastAsia="Verdana" w:hAnsi="Verdana" w:cs="Verdana"/>
          <w:color w:val="000000" w:themeColor="text1"/>
          <w:sz w:val="20"/>
          <w:szCs w:val="20"/>
        </w:rPr>
        <w:t>.</w:t>
      </w:r>
    </w:p>
    <w:p w14:paraId="1A442289" w14:textId="77777777" w:rsidR="000E1FDA" w:rsidRDefault="000E1FDA" w:rsidP="65485E91">
      <w:pPr>
        <w:tabs>
          <w:tab w:val="left" w:pos="284"/>
        </w:tabs>
        <w:jc w:val="both"/>
        <w:rPr>
          <w:rFonts w:ascii="Verdana" w:eastAsia="Verdana" w:hAnsi="Verdana" w:cs="Verdana"/>
          <w:color w:val="000000" w:themeColor="text1"/>
          <w:sz w:val="20"/>
          <w:szCs w:val="20"/>
        </w:rPr>
      </w:pPr>
    </w:p>
    <w:p w14:paraId="5C341F3A" w14:textId="5F0B9CF8" w:rsidR="00300A7F" w:rsidRDefault="000E1FDA" w:rsidP="65485E91">
      <w:pPr>
        <w:tabs>
          <w:tab w:val="left" w:pos="284"/>
        </w:tabs>
        <w:jc w:val="both"/>
        <w:rPr>
          <w:rFonts w:ascii="Verdana" w:eastAsia="Verdana" w:hAnsi="Verdana" w:cs="Verdana"/>
          <w:color w:val="000000" w:themeColor="text1"/>
          <w:sz w:val="20"/>
          <w:szCs w:val="20"/>
        </w:rPr>
      </w:pPr>
      <w:r>
        <w:rPr>
          <w:rFonts w:ascii="Verdana" w:eastAsia="Verdana" w:hAnsi="Verdana" w:cs="Verdana"/>
          <w:color w:val="000000" w:themeColor="text1"/>
          <w:sz w:val="20"/>
          <w:szCs w:val="20"/>
        </w:rPr>
        <w:t>U</w:t>
      </w:r>
      <w:r w:rsidR="2EE2A704" w:rsidRPr="65485E91">
        <w:rPr>
          <w:rFonts w:ascii="Verdana" w:eastAsia="Verdana" w:hAnsi="Verdana" w:cs="Verdana"/>
          <w:color w:val="000000" w:themeColor="text1"/>
          <w:sz w:val="20"/>
          <w:szCs w:val="20"/>
        </w:rPr>
        <w:t xml:space="preserve">na vez revisado por la </w:t>
      </w:r>
      <w:r w:rsidR="545BCD50" w:rsidRPr="65485E91">
        <w:rPr>
          <w:rFonts w:ascii="Verdana" w:eastAsia="Verdana" w:hAnsi="Verdana" w:cs="Verdana"/>
          <w:color w:val="000000" w:themeColor="text1"/>
          <w:sz w:val="20"/>
          <w:szCs w:val="20"/>
        </w:rPr>
        <w:t>supervisión</w:t>
      </w:r>
      <w:r w:rsidR="2EE2A704" w:rsidRPr="65485E91">
        <w:rPr>
          <w:rFonts w:ascii="Verdana" w:eastAsia="Verdana" w:hAnsi="Verdana" w:cs="Verdana"/>
          <w:color w:val="000000" w:themeColor="text1"/>
          <w:sz w:val="20"/>
          <w:szCs w:val="20"/>
        </w:rPr>
        <w:t xml:space="preserve"> y constatadas las activid</w:t>
      </w:r>
      <w:r w:rsidR="3C402665" w:rsidRPr="65485E91">
        <w:rPr>
          <w:rFonts w:ascii="Verdana" w:eastAsia="Verdana" w:hAnsi="Verdana" w:cs="Verdana"/>
          <w:color w:val="000000" w:themeColor="text1"/>
          <w:sz w:val="20"/>
          <w:szCs w:val="20"/>
        </w:rPr>
        <w:t xml:space="preserve">ades e ítems ejecutados a satisfacción, se </w:t>
      </w:r>
      <w:r w:rsidR="75B3D92D" w:rsidRPr="65485E91">
        <w:rPr>
          <w:rFonts w:ascii="Verdana" w:eastAsia="Verdana" w:hAnsi="Verdana" w:cs="Verdana"/>
          <w:color w:val="000000" w:themeColor="text1"/>
          <w:sz w:val="20"/>
          <w:szCs w:val="20"/>
        </w:rPr>
        <w:t>entregará</w:t>
      </w:r>
      <w:r w:rsidR="3C402665" w:rsidRPr="65485E91">
        <w:rPr>
          <w:rFonts w:ascii="Verdana" w:eastAsia="Verdana" w:hAnsi="Verdana" w:cs="Verdana"/>
          <w:color w:val="000000" w:themeColor="text1"/>
          <w:sz w:val="20"/>
          <w:szCs w:val="20"/>
        </w:rPr>
        <w:t xml:space="preserve"> el balance financiero final.</w:t>
      </w:r>
      <w:r w:rsidR="7468CC9A" w:rsidRPr="65485E91">
        <w:rPr>
          <w:rFonts w:ascii="Verdana" w:eastAsia="Verdana" w:hAnsi="Verdana" w:cs="Verdana"/>
          <w:color w:val="000000" w:themeColor="text1"/>
          <w:sz w:val="20"/>
          <w:szCs w:val="20"/>
        </w:rPr>
        <w:t xml:space="preserve"> Ahora bien, de presentarse diferencias, el Ministerio se reserva el derecho de iniciar las acciones judiciales correspondiente para adelantar las reclamaciones a las que haya lugar.</w:t>
      </w:r>
    </w:p>
    <w:p w14:paraId="040FDB42" w14:textId="77777777" w:rsidR="00802B94" w:rsidRDefault="00802B94" w:rsidP="65485E91">
      <w:pPr>
        <w:tabs>
          <w:tab w:val="left" w:pos="284"/>
        </w:tabs>
        <w:jc w:val="both"/>
        <w:rPr>
          <w:rFonts w:ascii="Verdana" w:eastAsia="Verdana" w:hAnsi="Verdana" w:cs="Verdana"/>
          <w:color w:val="000000" w:themeColor="text1"/>
          <w:sz w:val="20"/>
          <w:szCs w:val="20"/>
        </w:rPr>
      </w:pPr>
    </w:p>
    <w:p w14:paraId="76002E7F" w14:textId="45D026CC" w:rsidR="001E3AE1" w:rsidRDefault="00802B94" w:rsidP="001E3AE1">
      <w:pPr>
        <w:tabs>
          <w:tab w:val="left" w:pos="284"/>
        </w:tabs>
        <w:jc w:val="both"/>
        <w:rPr>
          <w:rFonts w:ascii="Verdana" w:eastAsia="Verdana" w:hAnsi="Verdana" w:cs="Verdana"/>
          <w:color w:val="000000" w:themeColor="text1"/>
          <w:sz w:val="20"/>
          <w:szCs w:val="20"/>
        </w:rPr>
      </w:pPr>
      <w:r w:rsidRPr="001E3AE1">
        <w:rPr>
          <w:rFonts w:ascii="Verdana" w:eastAsia="Verdana" w:hAnsi="Verdana" w:cs="Verdana"/>
          <w:b/>
          <w:bCs/>
          <w:color w:val="000000" w:themeColor="text1"/>
          <w:sz w:val="20"/>
          <w:szCs w:val="20"/>
        </w:rPr>
        <w:t>TERCERO:</w:t>
      </w:r>
      <w:r>
        <w:rPr>
          <w:rFonts w:ascii="Verdana" w:eastAsia="Verdana" w:hAnsi="Verdana" w:cs="Verdana"/>
          <w:color w:val="000000" w:themeColor="text1"/>
          <w:sz w:val="20"/>
          <w:szCs w:val="20"/>
        </w:rPr>
        <w:t xml:space="preserve"> </w:t>
      </w:r>
      <w:r w:rsidR="001E3AE1" w:rsidRPr="001E3AE1">
        <w:rPr>
          <w:rFonts w:ascii="Verdana" w:eastAsia="Verdana" w:hAnsi="Verdana" w:cs="Verdana"/>
          <w:color w:val="000000" w:themeColor="text1"/>
          <w:sz w:val="20"/>
          <w:szCs w:val="20"/>
        </w:rPr>
        <w:t>Una vez suscrita el acta de liquidación, el FONDO MIXTO PARA LA PROMOCIÓN DEL DEPORTE, EL DESARROLLO INTEGRAL Y LA GESTIÓN SOCIAL, hoy GESPRODE, contará con un plazo de un (1) mes para efectuar el reintegro de la suma de $2.117.022.247,00</w:t>
      </w:r>
      <w:r w:rsidR="001E3AE1">
        <w:rPr>
          <w:rFonts w:ascii="Verdana" w:eastAsia="Verdana" w:hAnsi="Verdana" w:cs="Verdana"/>
          <w:color w:val="000000" w:themeColor="text1"/>
          <w:sz w:val="20"/>
          <w:szCs w:val="20"/>
        </w:rPr>
        <w:t xml:space="preserve">, a la siguiente cuenta: </w:t>
      </w:r>
    </w:p>
    <w:p w14:paraId="44127CE7" w14:textId="77777777" w:rsidR="001E3AE1" w:rsidRDefault="001E3AE1" w:rsidP="001E3AE1">
      <w:pPr>
        <w:tabs>
          <w:tab w:val="left" w:pos="284"/>
        </w:tabs>
        <w:jc w:val="both"/>
        <w:rPr>
          <w:rFonts w:ascii="Verdana" w:eastAsia="Verdana" w:hAnsi="Verdana" w:cs="Verdana"/>
          <w:color w:val="000000" w:themeColor="text1"/>
          <w:sz w:val="20"/>
          <w:szCs w:val="20"/>
        </w:rPr>
      </w:pPr>
    </w:p>
    <w:p w14:paraId="0009D11F" w14:textId="4109ED0A" w:rsidR="001E3AE1" w:rsidRDefault="00CB04FE" w:rsidP="001E3AE1">
      <w:pPr>
        <w:tabs>
          <w:tab w:val="left" w:pos="284"/>
        </w:tabs>
        <w:jc w:val="both"/>
        <w:rPr>
          <w:rFonts w:ascii="Verdana" w:eastAsia="Verdana" w:hAnsi="Verdana" w:cs="Verdana"/>
          <w:color w:val="000000" w:themeColor="text1"/>
          <w:sz w:val="20"/>
          <w:szCs w:val="20"/>
        </w:rPr>
      </w:pPr>
      <w:r>
        <w:rPr>
          <w:noProof/>
        </w:rPr>
        <w:drawing>
          <wp:inline distT="0" distB="0" distL="0" distR="0" wp14:anchorId="213BC9F6" wp14:editId="717B1A38">
            <wp:extent cx="5941060" cy="1285875"/>
            <wp:effectExtent l="0" t="0" r="2540" b="0"/>
            <wp:docPr id="1367167002"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167002" name="Imagen 1" descr="Tabla&#10;&#10;El contenido generado por IA puede ser incorrecto."/>
                    <pic:cNvPicPr/>
                  </pic:nvPicPr>
                  <pic:blipFill>
                    <a:blip r:embed="rId19"/>
                    <a:stretch>
                      <a:fillRect/>
                    </a:stretch>
                  </pic:blipFill>
                  <pic:spPr>
                    <a:xfrm>
                      <a:off x="0" y="0"/>
                      <a:ext cx="5941060" cy="1285875"/>
                    </a:xfrm>
                    <a:prstGeom prst="rect">
                      <a:avLst/>
                    </a:prstGeom>
                  </pic:spPr>
                </pic:pic>
              </a:graphicData>
            </a:graphic>
          </wp:inline>
        </w:drawing>
      </w:r>
      <w:r w:rsidR="001E3AE1" w:rsidRPr="778A3AA4">
        <w:rPr>
          <w:rFonts w:ascii="Verdana" w:eastAsia="Verdana" w:hAnsi="Verdana" w:cs="Verdana"/>
          <w:color w:val="000000" w:themeColor="text1"/>
          <w:sz w:val="20"/>
          <w:szCs w:val="20"/>
        </w:rPr>
        <w:t xml:space="preserve">Lo anterior se establece sin perjuicio de que el FONDO MIXTO PARA LA PROMOCIÓN DEL DEPORTE, EL DESARROLLO INTEGRAL Y LA GESTIÓN SOCIAL, hoy GESPRODE, cumpla con la entrega de la documentación requerida en el numeral SEGUNDO. Una vez esta información sea revisada por el Ministerio, este procederá a emitir el balance financiero definitivo respecto de los recursos ejecutados y debidamente soportados por el Fondo. </w:t>
      </w:r>
    </w:p>
    <w:p w14:paraId="00689D4E" w14:textId="77777777" w:rsidR="001E3AE1" w:rsidRDefault="001E3AE1" w:rsidP="001E3AE1">
      <w:pPr>
        <w:tabs>
          <w:tab w:val="left" w:pos="284"/>
        </w:tabs>
        <w:jc w:val="both"/>
        <w:rPr>
          <w:rFonts w:ascii="Verdana" w:eastAsia="Verdana" w:hAnsi="Verdana" w:cs="Verdana"/>
          <w:b/>
          <w:bCs/>
          <w:color w:val="000000" w:themeColor="text1"/>
          <w:sz w:val="20"/>
          <w:szCs w:val="20"/>
        </w:rPr>
      </w:pPr>
    </w:p>
    <w:p w14:paraId="78386390" w14:textId="4714EE58" w:rsidR="008E3375" w:rsidRDefault="00802B94" w:rsidP="65485E91">
      <w:pPr>
        <w:tabs>
          <w:tab w:val="left" w:pos="284"/>
        </w:tabs>
        <w:jc w:val="both"/>
        <w:rPr>
          <w:rFonts w:ascii="Verdana" w:eastAsia="Verdana" w:hAnsi="Verdana" w:cs="Verdana"/>
          <w:b/>
          <w:bCs/>
          <w:color w:val="000000" w:themeColor="text1"/>
          <w:sz w:val="20"/>
          <w:szCs w:val="20"/>
        </w:rPr>
      </w:pPr>
      <w:r w:rsidRPr="778A3AA4">
        <w:rPr>
          <w:rFonts w:ascii="Verdana" w:eastAsia="Verdana" w:hAnsi="Verdana" w:cs="Verdana"/>
          <w:b/>
          <w:bCs/>
          <w:color w:val="000000" w:themeColor="text1"/>
          <w:sz w:val="20"/>
          <w:szCs w:val="20"/>
        </w:rPr>
        <w:lastRenderedPageBreak/>
        <w:t>CUARTO</w:t>
      </w:r>
      <w:r w:rsidR="008E3375" w:rsidRPr="778A3AA4">
        <w:rPr>
          <w:rFonts w:ascii="Verdana" w:eastAsia="Verdana" w:hAnsi="Verdana" w:cs="Verdana"/>
          <w:b/>
          <w:bCs/>
          <w:color w:val="000000" w:themeColor="text1"/>
          <w:sz w:val="20"/>
          <w:szCs w:val="20"/>
        </w:rPr>
        <w:t xml:space="preserve">: </w:t>
      </w:r>
      <w:commentRangeStart w:id="32"/>
      <w:r w:rsidR="008E3375" w:rsidRPr="778A3AA4">
        <w:rPr>
          <w:rFonts w:ascii="Verdana" w:eastAsia="Verdana" w:hAnsi="Verdana" w:cs="Verdana"/>
          <w:color w:val="000000" w:themeColor="text1"/>
          <w:sz w:val="20"/>
          <w:szCs w:val="20"/>
        </w:rPr>
        <w:t xml:space="preserve">Que, como consecuencia del proceso administrativo sancionatorio, mediante Resolución 1596 de 06 de octubre de 2025, se </w:t>
      </w:r>
      <w:r w:rsidR="61E4A17D" w:rsidRPr="778A3AA4">
        <w:rPr>
          <w:rFonts w:ascii="Verdana" w:eastAsia="Verdana" w:hAnsi="Verdana" w:cs="Verdana"/>
          <w:color w:val="000000" w:themeColor="text1"/>
          <w:sz w:val="20"/>
          <w:szCs w:val="20"/>
        </w:rPr>
        <w:t>ordenó</w:t>
      </w:r>
      <w:r w:rsidR="008E3375" w:rsidRPr="778A3AA4">
        <w:rPr>
          <w:rFonts w:ascii="Verdana" w:eastAsia="Verdana" w:hAnsi="Verdana" w:cs="Verdana"/>
          <w:color w:val="000000" w:themeColor="text1"/>
          <w:sz w:val="20"/>
          <w:szCs w:val="20"/>
        </w:rPr>
        <w:t xml:space="preserve"> hacer efectiva la cláusula penal pecuniaria establecida en el contrato interadministrativo No. 4555 de 2021, es decir, por la suma de SEISCIENTOS CUARENTA Y DOS MILLONES DOSCIENTOS DIECISIETE MIL SEISCIENTOS SETENTA Y CINCO PESOS CON CUARENTA CENTAVOS ($642.217.675,40), a título de indemnización de perjuicios ocasionados según lo establecido en la parte motiva del acto administrativo ya citado, y la </w:t>
      </w:r>
      <w:r w:rsidR="457315C3" w:rsidRPr="778A3AA4">
        <w:rPr>
          <w:rFonts w:ascii="Verdana" w:eastAsia="Verdana" w:hAnsi="Verdana" w:cs="Verdana"/>
          <w:color w:val="000000" w:themeColor="text1"/>
          <w:sz w:val="20"/>
          <w:szCs w:val="20"/>
        </w:rPr>
        <w:t>cláusula</w:t>
      </w:r>
      <w:r w:rsidR="008E3375" w:rsidRPr="778A3AA4">
        <w:rPr>
          <w:rFonts w:ascii="Verdana" w:eastAsia="Verdana" w:hAnsi="Verdana" w:cs="Verdana"/>
          <w:color w:val="000000" w:themeColor="text1"/>
          <w:sz w:val="20"/>
          <w:szCs w:val="20"/>
        </w:rPr>
        <w:t xml:space="preserve"> novena del contrato interadministrativo No. 4555 de 2021. </w:t>
      </w:r>
      <w:commentRangeEnd w:id="32"/>
      <w:r>
        <w:commentReference w:id="32"/>
      </w:r>
    </w:p>
    <w:p w14:paraId="7747E3D6" w14:textId="77777777" w:rsidR="008E3375" w:rsidRDefault="008E3375" w:rsidP="65485E91">
      <w:pPr>
        <w:tabs>
          <w:tab w:val="left" w:pos="284"/>
        </w:tabs>
        <w:jc w:val="both"/>
        <w:rPr>
          <w:rFonts w:ascii="Verdana" w:eastAsia="Verdana" w:hAnsi="Verdana" w:cs="Verdana"/>
          <w:b/>
          <w:bCs/>
          <w:color w:val="000000" w:themeColor="text1"/>
          <w:sz w:val="20"/>
          <w:szCs w:val="20"/>
        </w:rPr>
      </w:pPr>
    </w:p>
    <w:p w14:paraId="42D39597" w14:textId="47765F27" w:rsidR="008E3375" w:rsidRDefault="00802B94" w:rsidP="65485E91">
      <w:pPr>
        <w:tabs>
          <w:tab w:val="left" w:pos="284"/>
        </w:tabs>
        <w:jc w:val="both"/>
        <w:rPr>
          <w:rFonts w:ascii="Verdana" w:eastAsia="Verdana" w:hAnsi="Verdana" w:cs="Verdana"/>
          <w:color w:val="000000" w:themeColor="text1"/>
          <w:sz w:val="20"/>
          <w:szCs w:val="20"/>
        </w:rPr>
      </w:pPr>
      <w:r w:rsidRPr="00802B94">
        <w:rPr>
          <w:rFonts w:ascii="Verdana" w:eastAsia="Verdana" w:hAnsi="Verdana" w:cs="Verdana"/>
          <w:color w:val="000000" w:themeColor="text1"/>
          <w:sz w:val="20"/>
          <w:szCs w:val="20"/>
        </w:rPr>
        <w:t xml:space="preserve">Asimismo, </w:t>
      </w:r>
      <w:r>
        <w:rPr>
          <w:rFonts w:ascii="Verdana" w:eastAsia="Verdana" w:hAnsi="Verdana" w:cs="Verdana"/>
          <w:color w:val="000000" w:themeColor="text1"/>
          <w:sz w:val="20"/>
          <w:szCs w:val="20"/>
        </w:rPr>
        <w:t>se estableció</w:t>
      </w:r>
      <w:r w:rsidRPr="00802B94">
        <w:rPr>
          <w:rFonts w:ascii="Verdana" w:eastAsia="Verdana" w:hAnsi="Verdana" w:cs="Verdana"/>
          <w:color w:val="000000" w:themeColor="text1"/>
          <w:sz w:val="20"/>
          <w:szCs w:val="20"/>
        </w:rPr>
        <w:t xml:space="preserve"> que, la suma relacionada deberá ser consignado por FONDO MIXTO PARA LA PROMOCION DEL DEPORTE EL DESARROLLO INTEGRAL Y LA GESTION SOCIAL, hoy GESPRODE o en su defecto por el garante SEGUROS DEL ESTADOS SA, identificada con NIT 860.009.578-6, en la cuenta Dirección de Tesoro Nacional, Cuenta Corriente 300700011459 denominada "DTN - TASA MULTAS Y CONTRIBUCIONES NO ESPECIFICAS ENTIDADES VARIAS" del Banco Agrario, Código de portafolio 328, en el término de diez (10) días siguientes a la comunicación de la Resolución 1596 de 06 de octubre de 2025. </w:t>
      </w:r>
    </w:p>
    <w:p w14:paraId="2CBE4E61" w14:textId="77777777" w:rsidR="00802B94" w:rsidRPr="004700A7" w:rsidRDefault="00802B94" w:rsidP="65485E91">
      <w:pPr>
        <w:tabs>
          <w:tab w:val="left" w:pos="284"/>
        </w:tabs>
        <w:jc w:val="both"/>
        <w:rPr>
          <w:rFonts w:ascii="Verdana" w:eastAsia="Verdana" w:hAnsi="Verdana" w:cs="Verdana"/>
          <w:b/>
          <w:bCs/>
          <w:color w:val="000000" w:themeColor="text1"/>
          <w:sz w:val="20"/>
          <w:szCs w:val="20"/>
        </w:rPr>
      </w:pPr>
    </w:p>
    <w:p w14:paraId="05AF132B" w14:textId="4BBA80A7" w:rsidR="002D4EA1" w:rsidRPr="004700A7" w:rsidRDefault="0FEF348F" w:rsidP="65485E91">
      <w:pPr>
        <w:jc w:val="both"/>
        <w:rPr>
          <w:rFonts w:ascii="Verdana" w:eastAsia="Verdana" w:hAnsi="Verdana" w:cs="Verdana"/>
          <w:color w:val="4BACC6" w:themeColor="accent5"/>
          <w:sz w:val="20"/>
          <w:szCs w:val="20"/>
        </w:rPr>
      </w:pPr>
      <w:r w:rsidRPr="65485E91">
        <w:rPr>
          <w:rFonts w:ascii="Verdana" w:eastAsia="Verdana" w:hAnsi="Verdana" w:cs="Verdana"/>
          <w:sz w:val="20"/>
          <w:szCs w:val="20"/>
        </w:rPr>
        <w:t>En constancia de lo cual firman en la ciudad de Bogotá D.C. a los</w:t>
      </w:r>
      <w:r w:rsidR="0805BBD9" w:rsidRPr="65485E91">
        <w:rPr>
          <w:rFonts w:ascii="Verdana" w:eastAsia="Verdana" w:hAnsi="Verdana" w:cs="Verdana"/>
          <w:sz w:val="20"/>
          <w:szCs w:val="20"/>
        </w:rPr>
        <w:t xml:space="preserve"> </w:t>
      </w:r>
    </w:p>
    <w:p w14:paraId="287F1371" w14:textId="44DE108B" w:rsidR="002D4EA1" w:rsidRPr="006B40A7" w:rsidRDefault="002D4EA1" w:rsidP="65485E91">
      <w:pPr>
        <w:jc w:val="both"/>
        <w:rPr>
          <w:rFonts w:ascii="Verdana" w:eastAsia="Verdana" w:hAnsi="Verdana" w:cs="Verdana"/>
          <w:sz w:val="20"/>
          <w:szCs w:val="20"/>
        </w:rPr>
      </w:pPr>
    </w:p>
    <w:bookmarkEnd w:id="11"/>
    <w:p w14:paraId="60E44CF3" w14:textId="1931A41C" w:rsidR="65485E91" w:rsidRDefault="65485E91" w:rsidP="65485E91">
      <w:pPr>
        <w:tabs>
          <w:tab w:val="left" w:pos="3544"/>
          <w:tab w:val="left" w:pos="4820"/>
          <w:tab w:val="left" w:pos="8364"/>
        </w:tabs>
        <w:jc w:val="both"/>
        <w:rPr>
          <w:rFonts w:ascii="Verdana" w:eastAsia="Verdana" w:hAnsi="Verdana" w:cs="Verdana"/>
          <w:sz w:val="20"/>
          <w:szCs w:val="20"/>
          <w:u w:val="single"/>
        </w:rPr>
      </w:pPr>
    </w:p>
    <w:p w14:paraId="2018D78D" w14:textId="68D8161C" w:rsidR="1F891734" w:rsidRDefault="1F891734" w:rsidP="65485E91">
      <w:pPr>
        <w:tabs>
          <w:tab w:val="left" w:pos="3544"/>
          <w:tab w:val="left" w:pos="4820"/>
          <w:tab w:val="left" w:pos="8364"/>
        </w:tabs>
        <w:jc w:val="both"/>
        <w:rPr>
          <w:rFonts w:ascii="Verdana" w:eastAsia="Verdana" w:hAnsi="Verdana" w:cs="Verdana"/>
          <w:sz w:val="20"/>
          <w:szCs w:val="20"/>
          <w:lang w:val="es"/>
        </w:rPr>
      </w:pPr>
      <w:r w:rsidRPr="65485E91">
        <w:rPr>
          <w:rFonts w:ascii="Verdana" w:eastAsia="Verdana" w:hAnsi="Verdana" w:cs="Verdana"/>
          <w:sz w:val="20"/>
          <w:szCs w:val="20"/>
          <w:lang w:val="es"/>
        </w:rPr>
        <w:t xml:space="preserve"> </w:t>
      </w:r>
    </w:p>
    <w:tbl>
      <w:tblPr>
        <w:tblStyle w:val="Tablaconcuadrcula"/>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4A0" w:firstRow="1" w:lastRow="0" w:firstColumn="1" w:lastColumn="0" w:noHBand="0" w:noVBand="1"/>
      </w:tblPr>
      <w:tblGrid>
        <w:gridCol w:w="4610"/>
        <w:gridCol w:w="485"/>
        <w:gridCol w:w="4097"/>
      </w:tblGrid>
      <w:tr w:rsidR="65485E91" w14:paraId="0FF28117" w14:textId="77777777" w:rsidTr="65485E91">
        <w:trPr>
          <w:trHeight w:val="1380"/>
        </w:trPr>
        <w:tc>
          <w:tcPr>
            <w:tcW w:w="4610" w:type="dxa"/>
            <w:tcBorders>
              <w:top w:val="none" w:sz="8" w:space="0" w:color="000000" w:themeColor="text1"/>
              <w:left w:val="none" w:sz="8" w:space="0" w:color="000000" w:themeColor="text1"/>
              <w:bottom w:val="none" w:sz="8" w:space="0" w:color="000000" w:themeColor="text1"/>
              <w:right w:val="none" w:sz="8" w:space="0" w:color="000000" w:themeColor="text1"/>
            </w:tcBorders>
            <w:tcMar>
              <w:left w:w="108" w:type="dxa"/>
              <w:right w:w="108" w:type="dxa"/>
            </w:tcMar>
          </w:tcPr>
          <w:p w14:paraId="66F34BEE" w14:textId="71245AD1" w:rsidR="65485E91" w:rsidRDefault="65485E91" w:rsidP="65485E91">
            <w:pPr>
              <w:tabs>
                <w:tab w:val="left" w:pos="5529"/>
                <w:tab w:val="left" w:pos="5669"/>
                <w:tab w:val="left" w:pos="8364"/>
              </w:tabs>
              <w:jc w:val="both"/>
              <w:rPr>
                <w:rFonts w:ascii="Verdana" w:eastAsia="Verdana" w:hAnsi="Verdana" w:cs="Verdana"/>
                <w:sz w:val="20"/>
                <w:szCs w:val="20"/>
                <w:lang w:val="es"/>
              </w:rPr>
            </w:pPr>
            <w:r w:rsidRPr="65485E91">
              <w:rPr>
                <w:rFonts w:ascii="Verdana" w:eastAsia="Verdana" w:hAnsi="Verdana" w:cs="Verdana"/>
                <w:sz w:val="20"/>
                <w:szCs w:val="20"/>
                <w:lang w:val="es"/>
              </w:rPr>
              <w:t>____________________________</w:t>
            </w:r>
          </w:p>
          <w:p w14:paraId="14C98F65" w14:textId="0436EDD3" w:rsidR="65485E91" w:rsidRDefault="65485E91" w:rsidP="65485E91">
            <w:pPr>
              <w:tabs>
                <w:tab w:val="left" w:pos="5529"/>
                <w:tab w:val="left" w:pos="5669"/>
                <w:tab w:val="left" w:pos="8364"/>
              </w:tabs>
              <w:jc w:val="both"/>
              <w:rPr>
                <w:rFonts w:ascii="Verdana" w:eastAsia="Verdana" w:hAnsi="Verdana" w:cs="Verdana"/>
                <w:b/>
                <w:bCs/>
                <w:sz w:val="20"/>
                <w:szCs w:val="20"/>
                <w:lang w:val="es"/>
              </w:rPr>
            </w:pPr>
            <w:r w:rsidRPr="65485E91">
              <w:rPr>
                <w:rFonts w:ascii="Verdana" w:eastAsia="Verdana" w:hAnsi="Verdana" w:cs="Verdana"/>
                <w:b/>
                <w:bCs/>
                <w:sz w:val="20"/>
                <w:szCs w:val="20"/>
                <w:lang w:val="es"/>
              </w:rPr>
              <w:t>JULIANA RAMIREZ RODRIGUEZ</w:t>
            </w:r>
          </w:p>
          <w:p w14:paraId="1C0ACD5F" w14:textId="5BFEFD5E" w:rsidR="65485E91" w:rsidRDefault="65485E91" w:rsidP="65485E91">
            <w:pPr>
              <w:tabs>
                <w:tab w:val="left" w:pos="5529"/>
                <w:tab w:val="left" w:pos="5669"/>
                <w:tab w:val="left" w:pos="8364"/>
              </w:tabs>
              <w:rPr>
                <w:rFonts w:ascii="Verdana" w:eastAsia="Verdana" w:hAnsi="Verdana" w:cs="Verdana"/>
                <w:sz w:val="20"/>
                <w:szCs w:val="20"/>
                <w:lang w:val="es"/>
              </w:rPr>
            </w:pPr>
            <w:r w:rsidRPr="65485E91">
              <w:rPr>
                <w:rFonts w:ascii="Verdana" w:eastAsia="Verdana" w:hAnsi="Verdana" w:cs="Verdana"/>
                <w:sz w:val="20"/>
                <w:szCs w:val="20"/>
                <w:lang w:val="es"/>
              </w:rPr>
              <w:t xml:space="preserve">COORDINADORA GRUPO INFRAESTRUCTURA CULTURAL    </w:t>
            </w:r>
          </w:p>
        </w:tc>
        <w:tc>
          <w:tcPr>
            <w:tcW w:w="485" w:type="dxa"/>
            <w:tcBorders>
              <w:top w:val="none" w:sz="8" w:space="0" w:color="000000" w:themeColor="text1"/>
              <w:left w:val="none" w:sz="8" w:space="0" w:color="000000" w:themeColor="text1"/>
              <w:bottom w:val="none" w:sz="8" w:space="0" w:color="000000" w:themeColor="text1"/>
              <w:right w:val="none" w:sz="8" w:space="0" w:color="000000" w:themeColor="text1"/>
            </w:tcBorders>
            <w:tcMar>
              <w:left w:w="108" w:type="dxa"/>
              <w:right w:w="108" w:type="dxa"/>
            </w:tcMar>
          </w:tcPr>
          <w:p w14:paraId="42912FE8" w14:textId="6AF73679" w:rsidR="65485E91" w:rsidRDefault="65485E91" w:rsidP="65485E91">
            <w:pPr>
              <w:tabs>
                <w:tab w:val="left" w:pos="3544"/>
                <w:tab w:val="left" w:pos="4820"/>
                <w:tab w:val="left" w:pos="8364"/>
              </w:tabs>
              <w:jc w:val="both"/>
              <w:rPr>
                <w:rFonts w:ascii="Verdana" w:eastAsia="Verdana" w:hAnsi="Verdana" w:cs="Verdana"/>
                <w:sz w:val="20"/>
                <w:szCs w:val="20"/>
                <w:lang w:val="es"/>
              </w:rPr>
            </w:pPr>
            <w:r w:rsidRPr="65485E91">
              <w:rPr>
                <w:rFonts w:ascii="Verdana" w:eastAsia="Verdana" w:hAnsi="Verdana" w:cs="Verdana"/>
                <w:sz w:val="20"/>
                <w:szCs w:val="20"/>
                <w:lang w:val="es"/>
              </w:rPr>
              <w:t xml:space="preserve"> </w:t>
            </w:r>
          </w:p>
        </w:tc>
        <w:tc>
          <w:tcPr>
            <w:tcW w:w="4097" w:type="dxa"/>
            <w:tcBorders>
              <w:top w:val="none" w:sz="8" w:space="0" w:color="000000" w:themeColor="text1"/>
              <w:left w:val="none" w:sz="8" w:space="0" w:color="000000" w:themeColor="text1"/>
              <w:bottom w:val="none" w:sz="8" w:space="0" w:color="000000" w:themeColor="text1"/>
              <w:right w:val="none" w:sz="8" w:space="0" w:color="000000" w:themeColor="text1"/>
            </w:tcBorders>
            <w:tcMar>
              <w:left w:w="108" w:type="dxa"/>
              <w:right w:w="108" w:type="dxa"/>
            </w:tcMar>
          </w:tcPr>
          <w:p w14:paraId="47E97261" w14:textId="77FEA3A1" w:rsidR="65485E91" w:rsidRDefault="65485E91" w:rsidP="65485E91">
            <w:pPr>
              <w:tabs>
                <w:tab w:val="left" w:pos="3544"/>
                <w:tab w:val="left" w:pos="4820"/>
                <w:tab w:val="left" w:pos="8364"/>
              </w:tabs>
              <w:rPr>
                <w:rFonts w:ascii="Verdana" w:eastAsia="Verdana" w:hAnsi="Verdana" w:cs="Verdana"/>
                <w:sz w:val="20"/>
                <w:szCs w:val="20"/>
                <w:lang w:val="pt-BR"/>
              </w:rPr>
            </w:pPr>
            <w:r w:rsidRPr="65485E91">
              <w:rPr>
                <w:rFonts w:ascii="Verdana" w:eastAsia="Verdana" w:hAnsi="Verdana" w:cs="Verdana"/>
                <w:sz w:val="20"/>
                <w:szCs w:val="20"/>
                <w:lang w:val="pt-BR"/>
              </w:rPr>
              <w:t>______________________</w:t>
            </w:r>
          </w:p>
          <w:p w14:paraId="4827A3CD" w14:textId="39236076" w:rsidR="27C84F76" w:rsidRDefault="27C84F76" w:rsidP="65485E91">
            <w:pPr>
              <w:tabs>
                <w:tab w:val="left" w:pos="3544"/>
                <w:tab w:val="left" w:pos="4820"/>
                <w:tab w:val="left" w:pos="8364"/>
              </w:tabs>
              <w:rPr>
                <w:rFonts w:ascii="Verdana" w:eastAsia="Verdana" w:hAnsi="Verdana" w:cs="Verdana"/>
                <w:b/>
                <w:bCs/>
                <w:sz w:val="20"/>
                <w:szCs w:val="20"/>
                <w:lang w:val="pt-BR"/>
              </w:rPr>
            </w:pPr>
            <w:r w:rsidRPr="65485E91">
              <w:rPr>
                <w:rFonts w:ascii="Verdana" w:eastAsia="Verdana" w:hAnsi="Verdana" w:cs="Verdana"/>
                <w:b/>
                <w:bCs/>
                <w:sz w:val="20"/>
                <w:szCs w:val="20"/>
                <w:lang w:val="pt-BR"/>
              </w:rPr>
              <w:t>CATALINA HOYOS MERCADO</w:t>
            </w:r>
          </w:p>
          <w:p w14:paraId="2B428DC8" w14:textId="0684EB73" w:rsidR="27C84F76" w:rsidRDefault="27C84F76" w:rsidP="65485E91">
            <w:pPr>
              <w:tabs>
                <w:tab w:val="left" w:pos="3544"/>
                <w:tab w:val="left" w:pos="4820"/>
                <w:tab w:val="left" w:pos="8364"/>
              </w:tabs>
              <w:jc w:val="both"/>
              <w:rPr>
                <w:rFonts w:ascii="Verdana" w:eastAsia="Verdana" w:hAnsi="Verdana" w:cs="Verdana"/>
                <w:sz w:val="20"/>
                <w:szCs w:val="20"/>
                <w:lang w:val="pt-BR"/>
              </w:rPr>
            </w:pPr>
            <w:r w:rsidRPr="65485E91">
              <w:rPr>
                <w:rFonts w:ascii="Verdana" w:eastAsia="Verdana" w:hAnsi="Verdana" w:cs="Verdana"/>
                <w:sz w:val="20"/>
                <w:szCs w:val="20"/>
                <w:lang w:val="pt-BR"/>
              </w:rPr>
              <w:t>FONDO MIXTO PARA LA PROMOCIÓN DEL DEPORTE EL DESARROLLO INTEGRAL Y LA GESTIÓN SOCIAL, ahora GESTORA DE PROYECTOS PARA EL DESARROLLO - GESPRODE</w:t>
            </w:r>
          </w:p>
          <w:p w14:paraId="7382D60D" w14:textId="2CEC0A87" w:rsidR="65485E91" w:rsidRDefault="65485E91" w:rsidP="65485E91">
            <w:pPr>
              <w:tabs>
                <w:tab w:val="left" w:pos="3544"/>
                <w:tab w:val="left" w:pos="4820"/>
                <w:tab w:val="left" w:pos="8364"/>
              </w:tabs>
              <w:jc w:val="both"/>
              <w:rPr>
                <w:rFonts w:ascii="Verdana" w:eastAsia="Verdana" w:hAnsi="Verdana" w:cs="Verdana"/>
                <w:sz w:val="20"/>
                <w:szCs w:val="20"/>
                <w:lang w:val="pt-BR"/>
              </w:rPr>
            </w:pPr>
            <w:r w:rsidRPr="65485E91">
              <w:rPr>
                <w:rFonts w:ascii="Verdana" w:eastAsia="Verdana" w:hAnsi="Verdana" w:cs="Verdana"/>
                <w:sz w:val="20"/>
                <w:szCs w:val="20"/>
                <w:lang w:val="pt-BR"/>
              </w:rPr>
              <w:t>REPRESENTANTE LEGAL</w:t>
            </w:r>
          </w:p>
        </w:tc>
      </w:tr>
      <w:tr w:rsidR="65485E91" w14:paraId="4A1A955A" w14:textId="77777777" w:rsidTr="65485E91">
        <w:trPr>
          <w:trHeight w:val="585"/>
        </w:trPr>
        <w:tc>
          <w:tcPr>
            <w:tcW w:w="4610" w:type="dxa"/>
            <w:tcBorders>
              <w:top w:val="none" w:sz="8" w:space="0" w:color="000000" w:themeColor="text1"/>
              <w:left w:val="none" w:sz="8" w:space="0" w:color="000000" w:themeColor="text1"/>
              <w:bottom w:val="none" w:sz="8" w:space="0" w:color="000000" w:themeColor="text1"/>
              <w:right w:val="none" w:sz="8" w:space="0" w:color="000000" w:themeColor="text1"/>
            </w:tcBorders>
            <w:tcMar>
              <w:left w:w="108" w:type="dxa"/>
              <w:right w:w="108" w:type="dxa"/>
            </w:tcMar>
          </w:tcPr>
          <w:p w14:paraId="7F799A7E" w14:textId="0D1930CD" w:rsidR="65485E91" w:rsidRDefault="65485E91" w:rsidP="65485E91">
            <w:pPr>
              <w:tabs>
                <w:tab w:val="left" w:pos="3544"/>
                <w:tab w:val="left" w:pos="4820"/>
                <w:tab w:val="left" w:pos="8364"/>
              </w:tabs>
              <w:jc w:val="both"/>
              <w:rPr>
                <w:rFonts w:ascii="Verdana" w:eastAsia="Verdana" w:hAnsi="Verdana" w:cs="Verdana"/>
                <w:sz w:val="20"/>
                <w:szCs w:val="20"/>
                <w:lang w:val="pt-BR"/>
              </w:rPr>
            </w:pPr>
            <w:r w:rsidRPr="65485E91">
              <w:rPr>
                <w:rFonts w:ascii="Verdana" w:eastAsia="Verdana" w:hAnsi="Verdana" w:cs="Verdana"/>
                <w:sz w:val="20"/>
                <w:szCs w:val="20"/>
                <w:lang w:val="pt-BR"/>
              </w:rPr>
              <w:t xml:space="preserve"> </w:t>
            </w:r>
          </w:p>
        </w:tc>
        <w:tc>
          <w:tcPr>
            <w:tcW w:w="485" w:type="dxa"/>
            <w:tcBorders>
              <w:top w:val="none" w:sz="8" w:space="0" w:color="000000" w:themeColor="text1"/>
              <w:left w:val="none" w:sz="8" w:space="0" w:color="000000" w:themeColor="text1"/>
              <w:bottom w:val="none" w:sz="8" w:space="0" w:color="000000" w:themeColor="text1"/>
              <w:right w:val="none" w:sz="8" w:space="0" w:color="000000" w:themeColor="text1"/>
            </w:tcBorders>
            <w:tcMar>
              <w:left w:w="108" w:type="dxa"/>
              <w:right w:w="108" w:type="dxa"/>
            </w:tcMar>
          </w:tcPr>
          <w:p w14:paraId="17DE93BF" w14:textId="525F6E9F" w:rsidR="65485E91" w:rsidRDefault="65485E91" w:rsidP="65485E91">
            <w:pPr>
              <w:tabs>
                <w:tab w:val="left" w:pos="3544"/>
                <w:tab w:val="left" w:pos="4820"/>
                <w:tab w:val="left" w:pos="8364"/>
              </w:tabs>
              <w:jc w:val="both"/>
              <w:rPr>
                <w:rFonts w:ascii="Verdana" w:eastAsia="Verdana" w:hAnsi="Verdana" w:cs="Verdana"/>
                <w:sz w:val="20"/>
                <w:szCs w:val="20"/>
                <w:lang w:val="pt-BR"/>
              </w:rPr>
            </w:pPr>
            <w:r w:rsidRPr="65485E91">
              <w:rPr>
                <w:rFonts w:ascii="Verdana" w:eastAsia="Verdana" w:hAnsi="Verdana" w:cs="Verdana"/>
                <w:sz w:val="20"/>
                <w:szCs w:val="20"/>
                <w:lang w:val="pt-BR"/>
              </w:rPr>
              <w:t xml:space="preserve"> </w:t>
            </w:r>
          </w:p>
        </w:tc>
        <w:tc>
          <w:tcPr>
            <w:tcW w:w="4097" w:type="dxa"/>
            <w:tcBorders>
              <w:top w:val="none" w:sz="8" w:space="0" w:color="000000" w:themeColor="text1"/>
              <w:left w:val="none" w:sz="8" w:space="0" w:color="000000" w:themeColor="text1"/>
              <w:bottom w:val="none" w:sz="8" w:space="0" w:color="000000" w:themeColor="text1"/>
              <w:right w:val="none" w:sz="8" w:space="0" w:color="000000" w:themeColor="text1"/>
            </w:tcBorders>
            <w:tcMar>
              <w:left w:w="108" w:type="dxa"/>
              <w:right w:w="108" w:type="dxa"/>
            </w:tcMar>
          </w:tcPr>
          <w:p w14:paraId="1EFB4C49" w14:textId="4E2F61C9" w:rsidR="65485E91" w:rsidRDefault="65485E91" w:rsidP="65485E91">
            <w:pPr>
              <w:tabs>
                <w:tab w:val="left" w:pos="3544"/>
                <w:tab w:val="left" w:pos="4820"/>
                <w:tab w:val="left" w:pos="8364"/>
              </w:tabs>
              <w:jc w:val="both"/>
              <w:rPr>
                <w:rFonts w:ascii="Verdana" w:eastAsia="Verdana" w:hAnsi="Verdana" w:cs="Verdana"/>
                <w:sz w:val="20"/>
                <w:szCs w:val="20"/>
                <w:lang w:val="pt-BR"/>
              </w:rPr>
            </w:pPr>
            <w:r w:rsidRPr="65485E91">
              <w:rPr>
                <w:rFonts w:ascii="Verdana" w:eastAsia="Verdana" w:hAnsi="Verdana" w:cs="Verdana"/>
                <w:sz w:val="20"/>
                <w:szCs w:val="20"/>
                <w:lang w:val="pt-BR"/>
              </w:rPr>
              <w:t xml:space="preserve"> </w:t>
            </w:r>
          </w:p>
        </w:tc>
      </w:tr>
      <w:tr w:rsidR="65485E91" w14:paraId="0BCD099D" w14:textId="77777777" w:rsidTr="65485E91">
        <w:trPr>
          <w:trHeight w:val="1590"/>
        </w:trPr>
        <w:tc>
          <w:tcPr>
            <w:tcW w:w="4610" w:type="dxa"/>
            <w:tcBorders>
              <w:top w:val="none" w:sz="8" w:space="0" w:color="000000" w:themeColor="text1"/>
              <w:left w:val="none" w:sz="8" w:space="0" w:color="000000" w:themeColor="text1"/>
              <w:bottom w:val="none" w:sz="8" w:space="0" w:color="000000" w:themeColor="text1"/>
              <w:right w:val="none" w:sz="8" w:space="0" w:color="000000" w:themeColor="text1"/>
            </w:tcBorders>
            <w:tcMar>
              <w:left w:w="108" w:type="dxa"/>
              <w:right w:w="108" w:type="dxa"/>
            </w:tcMar>
          </w:tcPr>
          <w:p w14:paraId="2A6170AB" w14:textId="41523F46" w:rsidR="65485E91" w:rsidRDefault="65485E91" w:rsidP="65485E91">
            <w:pPr>
              <w:tabs>
                <w:tab w:val="left" w:pos="3544"/>
                <w:tab w:val="left" w:pos="4820"/>
                <w:tab w:val="left" w:pos="8364"/>
              </w:tabs>
              <w:jc w:val="both"/>
              <w:rPr>
                <w:rFonts w:ascii="Verdana" w:eastAsia="Verdana" w:hAnsi="Verdana" w:cs="Verdana"/>
                <w:b/>
                <w:bCs/>
                <w:sz w:val="20"/>
                <w:szCs w:val="20"/>
                <w:lang w:val="pt-BR"/>
              </w:rPr>
            </w:pPr>
            <w:r w:rsidRPr="65485E91">
              <w:rPr>
                <w:rFonts w:ascii="Verdana" w:eastAsia="Verdana" w:hAnsi="Verdana" w:cs="Verdana"/>
                <w:b/>
                <w:bCs/>
                <w:sz w:val="20"/>
                <w:szCs w:val="20"/>
                <w:lang w:val="pt-BR"/>
              </w:rPr>
              <w:t xml:space="preserve"> </w:t>
            </w:r>
          </w:p>
          <w:p w14:paraId="45DF7404" w14:textId="5E24BAC8" w:rsidR="65485E91" w:rsidRDefault="65485E91" w:rsidP="65485E91">
            <w:pPr>
              <w:tabs>
                <w:tab w:val="left" w:pos="3544"/>
                <w:tab w:val="left" w:pos="4820"/>
                <w:tab w:val="left" w:pos="8364"/>
              </w:tabs>
              <w:jc w:val="both"/>
              <w:rPr>
                <w:rFonts w:ascii="Verdana" w:eastAsia="Verdana" w:hAnsi="Verdana" w:cs="Verdana"/>
                <w:sz w:val="20"/>
                <w:szCs w:val="20"/>
                <w:lang w:val="es"/>
              </w:rPr>
            </w:pPr>
            <w:r w:rsidRPr="65485E91">
              <w:rPr>
                <w:rFonts w:ascii="Verdana" w:eastAsia="Verdana" w:hAnsi="Verdana" w:cs="Verdana"/>
                <w:sz w:val="20"/>
                <w:szCs w:val="20"/>
                <w:lang w:val="es"/>
              </w:rPr>
              <w:t>______________________________</w:t>
            </w:r>
          </w:p>
          <w:p w14:paraId="52ECC1A0" w14:textId="63F83971" w:rsidR="65485E91" w:rsidRDefault="65485E91" w:rsidP="65485E91">
            <w:pPr>
              <w:tabs>
                <w:tab w:val="left" w:pos="3544"/>
                <w:tab w:val="left" w:pos="4820"/>
                <w:tab w:val="left" w:pos="8364"/>
              </w:tabs>
              <w:jc w:val="both"/>
              <w:rPr>
                <w:rFonts w:ascii="Verdana" w:eastAsia="Verdana" w:hAnsi="Verdana" w:cs="Verdana"/>
                <w:b/>
                <w:bCs/>
                <w:sz w:val="20"/>
                <w:szCs w:val="20"/>
                <w:lang w:val="es"/>
              </w:rPr>
            </w:pPr>
            <w:r w:rsidRPr="65485E91">
              <w:rPr>
                <w:rFonts w:ascii="Verdana" w:eastAsia="Verdana" w:hAnsi="Verdana" w:cs="Verdana"/>
                <w:b/>
                <w:bCs/>
                <w:sz w:val="20"/>
                <w:szCs w:val="20"/>
                <w:lang w:val="es"/>
              </w:rPr>
              <w:t>LUISA FERNANDA TRUILLO BERNAL</w:t>
            </w:r>
          </w:p>
          <w:p w14:paraId="0A89A1F1" w14:textId="3FDD44E3" w:rsidR="65485E91" w:rsidRDefault="65485E91" w:rsidP="65485E91">
            <w:pPr>
              <w:tabs>
                <w:tab w:val="left" w:pos="3544"/>
                <w:tab w:val="left" w:pos="4820"/>
                <w:tab w:val="left" w:pos="8364"/>
              </w:tabs>
              <w:jc w:val="both"/>
              <w:rPr>
                <w:rFonts w:ascii="Verdana" w:eastAsia="Verdana" w:hAnsi="Verdana" w:cs="Verdana"/>
                <w:sz w:val="20"/>
                <w:szCs w:val="20"/>
                <w:lang w:val="es"/>
              </w:rPr>
            </w:pPr>
            <w:r w:rsidRPr="65485E91">
              <w:rPr>
                <w:rFonts w:ascii="Verdana" w:eastAsia="Verdana" w:hAnsi="Verdana" w:cs="Verdana"/>
                <w:sz w:val="20"/>
                <w:szCs w:val="20"/>
                <w:lang w:val="es"/>
              </w:rPr>
              <w:t>SECRETARIA GENERAL</w:t>
            </w:r>
          </w:p>
          <w:p w14:paraId="7A9D2923" w14:textId="1A768A67" w:rsidR="65485E91" w:rsidRDefault="65485E91" w:rsidP="65485E91">
            <w:pPr>
              <w:tabs>
                <w:tab w:val="left" w:pos="3544"/>
                <w:tab w:val="left" w:pos="4820"/>
                <w:tab w:val="left" w:pos="8364"/>
              </w:tabs>
              <w:jc w:val="both"/>
              <w:rPr>
                <w:rFonts w:ascii="Verdana" w:eastAsia="Verdana" w:hAnsi="Verdana" w:cs="Verdana"/>
                <w:sz w:val="20"/>
                <w:szCs w:val="20"/>
                <w:lang w:val="es"/>
              </w:rPr>
            </w:pPr>
            <w:r w:rsidRPr="65485E91">
              <w:rPr>
                <w:rFonts w:ascii="Verdana" w:eastAsia="Verdana" w:hAnsi="Verdana" w:cs="Verdana"/>
                <w:sz w:val="20"/>
                <w:szCs w:val="20"/>
                <w:lang w:val="es"/>
              </w:rPr>
              <w:t xml:space="preserve"> </w:t>
            </w:r>
          </w:p>
          <w:p w14:paraId="029EBB6E" w14:textId="32CBA6B5" w:rsidR="65485E91" w:rsidRDefault="65485E91" w:rsidP="0030054F">
            <w:pPr>
              <w:tabs>
                <w:tab w:val="left" w:pos="3544"/>
                <w:tab w:val="left" w:pos="4820"/>
                <w:tab w:val="left" w:pos="8364"/>
              </w:tabs>
              <w:ind w:left="3544" w:hanging="3544"/>
              <w:jc w:val="both"/>
              <w:rPr>
                <w:rFonts w:ascii="Verdana" w:eastAsia="Verdana" w:hAnsi="Verdana" w:cs="Verdana"/>
                <w:sz w:val="20"/>
                <w:szCs w:val="20"/>
                <w:lang w:val="es"/>
              </w:rPr>
            </w:pPr>
            <w:r w:rsidRPr="65485E91">
              <w:rPr>
                <w:rFonts w:ascii="Verdana" w:eastAsia="Verdana" w:hAnsi="Verdana" w:cs="Verdana"/>
                <w:sz w:val="20"/>
                <w:szCs w:val="20"/>
                <w:lang w:val="es"/>
              </w:rPr>
              <w:t xml:space="preserve"> </w:t>
            </w:r>
          </w:p>
        </w:tc>
        <w:tc>
          <w:tcPr>
            <w:tcW w:w="485" w:type="dxa"/>
            <w:tcBorders>
              <w:top w:val="none" w:sz="8" w:space="0" w:color="000000" w:themeColor="text1"/>
              <w:left w:val="none" w:sz="8" w:space="0" w:color="000000" w:themeColor="text1"/>
              <w:bottom w:val="none" w:sz="8" w:space="0" w:color="000000" w:themeColor="text1"/>
              <w:right w:val="none" w:sz="8" w:space="0" w:color="000000" w:themeColor="text1"/>
            </w:tcBorders>
            <w:tcMar>
              <w:left w:w="108" w:type="dxa"/>
              <w:right w:w="108" w:type="dxa"/>
            </w:tcMar>
          </w:tcPr>
          <w:p w14:paraId="0D4BB533" w14:textId="3325B5D4" w:rsidR="65485E91" w:rsidRDefault="65485E91" w:rsidP="65485E91">
            <w:pPr>
              <w:tabs>
                <w:tab w:val="left" w:pos="3544"/>
                <w:tab w:val="left" w:pos="4820"/>
                <w:tab w:val="left" w:pos="8364"/>
              </w:tabs>
              <w:jc w:val="both"/>
              <w:rPr>
                <w:rFonts w:ascii="Verdana" w:eastAsia="Verdana" w:hAnsi="Verdana" w:cs="Verdana"/>
                <w:sz w:val="20"/>
                <w:szCs w:val="20"/>
                <w:lang w:val="es"/>
              </w:rPr>
            </w:pPr>
            <w:r w:rsidRPr="65485E91">
              <w:rPr>
                <w:rFonts w:ascii="Verdana" w:eastAsia="Verdana" w:hAnsi="Verdana" w:cs="Verdana"/>
                <w:sz w:val="20"/>
                <w:szCs w:val="20"/>
                <w:lang w:val="es"/>
              </w:rPr>
              <w:t xml:space="preserve"> </w:t>
            </w:r>
          </w:p>
        </w:tc>
        <w:tc>
          <w:tcPr>
            <w:tcW w:w="4097" w:type="dxa"/>
            <w:tcBorders>
              <w:top w:val="none" w:sz="8" w:space="0" w:color="000000" w:themeColor="text1"/>
              <w:left w:val="none" w:sz="8" w:space="0" w:color="000000" w:themeColor="text1"/>
              <w:bottom w:val="none" w:sz="8" w:space="0" w:color="000000" w:themeColor="text1"/>
              <w:right w:val="none" w:sz="8" w:space="0" w:color="000000" w:themeColor="text1"/>
            </w:tcBorders>
            <w:tcMar>
              <w:left w:w="108" w:type="dxa"/>
              <w:right w:w="108" w:type="dxa"/>
            </w:tcMar>
          </w:tcPr>
          <w:p w14:paraId="3E6AA2BB" w14:textId="155C8225" w:rsidR="65485E91" w:rsidRDefault="65485E91" w:rsidP="65485E91">
            <w:pPr>
              <w:tabs>
                <w:tab w:val="left" w:pos="3544"/>
                <w:tab w:val="left" w:pos="4820"/>
                <w:tab w:val="left" w:pos="8364"/>
              </w:tabs>
              <w:jc w:val="both"/>
              <w:rPr>
                <w:rFonts w:ascii="Verdana" w:eastAsia="Verdana" w:hAnsi="Verdana" w:cs="Verdana"/>
                <w:sz w:val="20"/>
                <w:szCs w:val="20"/>
                <w:lang w:val="es"/>
              </w:rPr>
            </w:pPr>
            <w:r w:rsidRPr="65485E91">
              <w:rPr>
                <w:rFonts w:ascii="Verdana" w:eastAsia="Verdana" w:hAnsi="Verdana" w:cs="Verdana"/>
                <w:sz w:val="20"/>
                <w:szCs w:val="20"/>
                <w:lang w:val="es"/>
              </w:rPr>
              <w:t xml:space="preserve"> </w:t>
            </w:r>
          </w:p>
        </w:tc>
      </w:tr>
      <w:tr w:rsidR="65485E91" w14:paraId="576E382D" w14:textId="77777777" w:rsidTr="65485E91">
        <w:trPr>
          <w:trHeight w:val="225"/>
        </w:trPr>
        <w:tc>
          <w:tcPr>
            <w:tcW w:w="4610" w:type="dxa"/>
            <w:tcBorders>
              <w:top w:val="none" w:sz="8" w:space="0" w:color="000000" w:themeColor="text1"/>
              <w:left w:val="none" w:sz="8" w:space="0" w:color="000000" w:themeColor="text1"/>
              <w:bottom w:val="none" w:sz="8" w:space="0" w:color="000000" w:themeColor="text1"/>
              <w:right w:val="none" w:sz="8" w:space="0" w:color="000000" w:themeColor="text1"/>
            </w:tcBorders>
            <w:tcMar>
              <w:left w:w="108" w:type="dxa"/>
              <w:right w:w="108" w:type="dxa"/>
            </w:tcMar>
          </w:tcPr>
          <w:p w14:paraId="0148B021" w14:textId="5CA32758" w:rsidR="65485E91" w:rsidRDefault="65485E91" w:rsidP="65485E91">
            <w:pPr>
              <w:tabs>
                <w:tab w:val="left" w:pos="3544"/>
                <w:tab w:val="left" w:pos="4820"/>
                <w:tab w:val="left" w:pos="8364"/>
              </w:tabs>
              <w:jc w:val="both"/>
              <w:rPr>
                <w:rFonts w:ascii="Verdana" w:eastAsia="Verdana" w:hAnsi="Verdana" w:cs="Verdana"/>
                <w:sz w:val="20"/>
                <w:szCs w:val="20"/>
                <w:lang w:val="pt-BR"/>
              </w:rPr>
            </w:pPr>
            <w:r w:rsidRPr="65485E91">
              <w:rPr>
                <w:rFonts w:ascii="Verdana" w:eastAsia="Verdana" w:hAnsi="Verdana" w:cs="Verdana"/>
                <w:sz w:val="20"/>
                <w:szCs w:val="20"/>
                <w:lang w:val="pt-BR"/>
              </w:rPr>
              <w:t xml:space="preserve"> </w:t>
            </w:r>
          </w:p>
        </w:tc>
        <w:tc>
          <w:tcPr>
            <w:tcW w:w="485" w:type="dxa"/>
            <w:tcBorders>
              <w:top w:val="none" w:sz="8" w:space="0" w:color="000000" w:themeColor="text1"/>
              <w:left w:val="none" w:sz="8" w:space="0" w:color="000000" w:themeColor="text1"/>
              <w:bottom w:val="none" w:sz="8" w:space="0" w:color="000000" w:themeColor="text1"/>
              <w:right w:val="none" w:sz="8" w:space="0" w:color="000000" w:themeColor="text1"/>
            </w:tcBorders>
            <w:tcMar>
              <w:left w:w="108" w:type="dxa"/>
              <w:right w:w="108" w:type="dxa"/>
            </w:tcMar>
          </w:tcPr>
          <w:p w14:paraId="42DC3669" w14:textId="3A64CCD6" w:rsidR="65485E91" w:rsidRDefault="65485E91" w:rsidP="65485E91">
            <w:pPr>
              <w:tabs>
                <w:tab w:val="left" w:pos="3544"/>
                <w:tab w:val="left" w:pos="4820"/>
                <w:tab w:val="left" w:pos="8364"/>
              </w:tabs>
              <w:jc w:val="both"/>
              <w:rPr>
                <w:rFonts w:ascii="Verdana" w:eastAsia="Verdana" w:hAnsi="Verdana" w:cs="Verdana"/>
                <w:sz w:val="20"/>
                <w:szCs w:val="20"/>
                <w:lang w:val="pt-BR"/>
              </w:rPr>
            </w:pPr>
            <w:r w:rsidRPr="65485E91">
              <w:rPr>
                <w:rFonts w:ascii="Verdana" w:eastAsia="Verdana" w:hAnsi="Verdana" w:cs="Verdana"/>
                <w:sz w:val="20"/>
                <w:szCs w:val="20"/>
                <w:lang w:val="pt-BR"/>
              </w:rPr>
              <w:t xml:space="preserve"> </w:t>
            </w:r>
          </w:p>
        </w:tc>
        <w:tc>
          <w:tcPr>
            <w:tcW w:w="4097" w:type="dxa"/>
            <w:tcBorders>
              <w:top w:val="none" w:sz="8" w:space="0" w:color="000000" w:themeColor="text1"/>
              <w:left w:val="none" w:sz="8" w:space="0" w:color="000000" w:themeColor="text1"/>
              <w:bottom w:val="none" w:sz="8" w:space="0" w:color="000000" w:themeColor="text1"/>
              <w:right w:val="none" w:sz="8" w:space="0" w:color="000000" w:themeColor="text1"/>
            </w:tcBorders>
            <w:tcMar>
              <w:left w:w="108" w:type="dxa"/>
              <w:right w:w="108" w:type="dxa"/>
            </w:tcMar>
          </w:tcPr>
          <w:p w14:paraId="27102470" w14:textId="3768D486" w:rsidR="65485E91" w:rsidRDefault="65485E91" w:rsidP="65485E91">
            <w:pPr>
              <w:tabs>
                <w:tab w:val="left" w:pos="3544"/>
                <w:tab w:val="left" w:pos="4820"/>
                <w:tab w:val="left" w:pos="8364"/>
              </w:tabs>
              <w:jc w:val="both"/>
              <w:rPr>
                <w:rFonts w:ascii="Verdana" w:eastAsia="Verdana" w:hAnsi="Verdana" w:cs="Verdana"/>
                <w:sz w:val="20"/>
                <w:szCs w:val="20"/>
                <w:lang w:val="pt-BR"/>
              </w:rPr>
            </w:pPr>
            <w:r w:rsidRPr="65485E91">
              <w:rPr>
                <w:rFonts w:ascii="Verdana" w:eastAsia="Verdana" w:hAnsi="Verdana" w:cs="Verdana"/>
                <w:sz w:val="20"/>
                <w:szCs w:val="20"/>
                <w:lang w:val="pt-BR"/>
              </w:rPr>
              <w:t xml:space="preserve"> </w:t>
            </w:r>
          </w:p>
        </w:tc>
      </w:tr>
    </w:tbl>
    <w:p w14:paraId="5318706A" w14:textId="16A61449" w:rsidR="65485E91" w:rsidRDefault="65485E91" w:rsidP="65485E91">
      <w:pPr>
        <w:tabs>
          <w:tab w:val="left" w:pos="3544"/>
          <w:tab w:val="left" w:pos="4820"/>
          <w:tab w:val="left" w:pos="8364"/>
        </w:tabs>
        <w:jc w:val="both"/>
        <w:rPr>
          <w:rFonts w:ascii="Verdana" w:eastAsia="Verdana" w:hAnsi="Verdana" w:cs="Verdana"/>
          <w:sz w:val="20"/>
          <w:szCs w:val="20"/>
          <w:lang w:val="pt-BR"/>
        </w:rPr>
      </w:pPr>
    </w:p>
    <w:p w14:paraId="4E9131B7" w14:textId="776B28B0" w:rsidR="1F891734" w:rsidRDefault="1F891734" w:rsidP="65485E91">
      <w:r w:rsidRPr="65485E91">
        <w:rPr>
          <w:rFonts w:ascii="Verdana" w:eastAsia="Verdana" w:hAnsi="Verdana" w:cs="Verdana"/>
          <w:b/>
          <w:bCs/>
          <w:sz w:val="14"/>
          <w:szCs w:val="14"/>
          <w:lang w:val="es"/>
        </w:rPr>
        <w:t>Proyectó</w:t>
      </w:r>
      <w:r w:rsidRPr="65485E91">
        <w:rPr>
          <w:rFonts w:ascii="Verdana" w:eastAsia="Verdana" w:hAnsi="Verdana" w:cs="Verdana"/>
          <w:sz w:val="14"/>
          <w:szCs w:val="14"/>
          <w:lang w:val="es"/>
        </w:rPr>
        <w:t>: Valentina Troncoso Ch. - Grupo Infraestructura Cultural</w:t>
      </w:r>
    </w:p>
    <w:p w14:paraId="49CFD21C" w14:textId="125FBEB4" w:rsidR="1F891734" w:rsidRDefault="1F891734" w:rsidP="65485E91">
      <w:pPr>
        <w:rPr>
          <w:rFonts w:ascii="Verdana" w:eastAsia="Verdana" w:hAnsi="Verdana" w:cs="Verdana"/>
          <w:sz w:val="14"/>
          <w:szCs w:val="14"/>
        </w:rPr>
      </w:pPr>
      <w:r w:rsidRPr="65485E91">
        <w:rPr>
          <w:rFonts w:ascii="Verdana" w:eastAsia="Verdana" w:hAnsi="Verdana" w:cs="Verdana"/>
          <w:b/>
          <w:bCs/>
          <w:sz w:val="14"/>
          <w:szCs w:val="14"/>
        </w:rPr>
        <w:t>Revisó</w:t>
      </w:r>
      <w:r w:rsidRPr="65485E91">
        <w:rPr>
          <w:rFonts w:ascii="Verdana" w:eastAsia="Verdana" w:hAnsi="Verdana" w:cs="Verdana"/>
          <w:sz w:val="14"/>
          <w:szCs w:val="14"/>
        </w:rPr>
        <w:t xml:space="preserve">: </w:t>
      </w:r>
      <w:r w:rsidR="1B842FA6" w:rsidRPr="65485E91">
        <w:rPr>
          <w:rFonts w:ascii="Verdana" w:eastAsia="Verdana" w:hAnsi="Verdana" w:cs="Verdana"/>
          <w:sz w:val="14"/>
          <w:szCs w:val="14"/>
        </w:rPr>
        <w:t xml:space="preserve">Laura Gineth Sanchez </w:t>
      </w:r>
      <w:r w:rsidRPr="65485E91">
        <w:rPr>
          <w:rFonts w:ascii="Verdana" w:eastAsia="Verdana" w:hAnsi="Verdana" w:cs="Verdana"/>
          <w:sz w:val="14"/>
          <w:szCs w:val="14"/>
        </w:rPr>
        <w:t>- Grupo de Infraestructura Cultural</w:t>
      </w:r>
    </w:p>
    <w:p w14:paraId="455293C9" w14:textId="35DFB679" w:rsidR="006D589C" w:rsidRPr="008B235A" w:rsidRDefault="006D589C" w:rsidP="65485E91">
      <w:pPr>
        <w:rPr>
          <w:rFonts w:ascii="Verdana" w:eastAsia="Verdana" w:hAnsi="Verdana" w:cs="Verdana"/>
          <w:sz w:val="14"/>
          <w:szCs w:val="14"/>
          <w:lang w:val="es"/>
        </w:rPr>
      </w:pPr>
      <w:r w:rsidRPr="008B235A">
        <w:rPr>
          <w:rFonts w:ascii="Verdana" w:eastAsia="Verdana" w:hAnsi="Verdana" w:cs="Verdana"/>
          <w:b/>
          <w:bCs/>
          <w:sz w:val="14"/>
          <w:szCs w:val="14"/>
          <w:lang w:val="es"/>
        </w:rPr>
        <w:t>Revisó</w:t>
      </w:r>
      <w:r w:rsidRPr="008B235A">
        <w:rPr>
          <w:rFonts w:ascii="Verdana" w:eastAsia="Verdana" w:hAnsi="Verdana" w:cs="Verdana"/>
          <w:sz w:val="14"/>
          <w:szCs w:val="14"/>
          <w:lang w:val="es"/>
        </w:rPr>
        <w:t>: Wilmer Fernando Pinzón- Abogado Grupo interno de trabajo de Contratos y Convenios</w:t>
      </w:r>
    </w:p>
    <w:p w14:paraId="494AAC42" w14:textId="7AF7FCC3" w:rsidR="1F891734" w:rsidRDefault="1F891734" w:rsidP="65485E91">
      <w:pPr>
        <w:rPr>
          <w:rFonts w:ascii="Verdana" w:eastAsia="Verdana" w:hAnsi="Verdana" w:cs="Verdana"/>
          <w:sz w:val="14"/>
          <w:szCs w:val="14"/>
          <w:lang w:val="es"/>
        </w:rPr>
      </w:pPr>
      <w:r w:rsidRPr="65485E91">
        <w:rPr>
          <w:rFonts w:ascii="Verdana" w:eastAsia="Verdana" w:hAnsi="Verdana" w:cs="Verdana"/>
          <w:b/>
          <w:bCs/>
          <w:sz w:val="14"/>
          <w:szCs w:val="14"/>
          <w:lang w:val="es"/>
        </w:rPr>
        <w:t>Revisó</w:t>
      </w:r>
      <w:r w:rsidRPr="65485E91">
        <w:rPr>
          <w:rFonts w:ascii="Verdana" w:eastAsia="Verdana" w:hAnsi="Verdana" w:cs="Verdana"/>
          <w:sz w:val="14"/>
          <w:szCs w:val="14"/>
          <w:lang w:val="es"/>
        </w:rPr>
        <w:t xml:space="preserve">: Claudia Liliana Vargas - Abogada Grupo interno de trabajo de Contratos y Convenios </w:t>
      </w:r>
    </w:p>
    <w:p w14:paraId="475A965B" w14:textId="41252171" w:rsidR="1F891734" w:rsidRDefault="1F891734" w:rsidP="65485E91">
      <w:r w:rsidRPr="65485E91">
        <w:rPr>
          <w:rFonts w:ascii="Verdana" w:eastAsia="Verdana" w:hAnsi="Verdana" w:cs="Verdana"/>
          <w:b/>
          <w:bCs/>
          <w:sz w:val="14"/>
          <w:szCs w:val="14"/>
          <w:lang w:val="es"/>
        </w:rPr>
        <w:t>Revisó</w:t>
      </w:r>
      <w:r w:rsidRPr="65485E91">
        <w:rPr>
          <w:rFonts w:ascii="Verdana" w:eastAsia="Verdana" w:hAnsi="Verdana" w:cs="Verdana"/>
          <w:sz w:val="14"/>
          <w:szCs w:val="14"/>
          <w:lang w:val="es"/>
        </w:rPr>
        <w:t>: Katherine Rocío Peña - Abogada Grupo interno de trabajo de Contratos y Convenios</w:t>
      </w:r>
    </w:p>
    <w:p w14:paraId="40FD3D2A" w14:textId="38033BEA" w:rsidR="1F891734" w:rsidRDefault="1F891734" w:rsidP="65485E91">
      <w:r w:rsidRPr="65485E91">
        <w:rPr>
          <w:rFonts w:ascii="Verdana" w:eastAsia="Verdana" w:hAnsi="Verdana" w:cs="Verdana"/>
          <w:b/>
          <w:bCs/>
          <w:sz w:val="14"/>
          <w:szCs w:val="14"/>
          <w:lang w:val="es"/>
        </w:rPr>
        <w:lastRenderedPageBreak/>
        <w:t>Revisó</w:t>
      </w:r>
      <w:r w:rsidRPr="65485E91">
        <w:rPr>
          <w:rFonts w:ascii="Verdana" w:eastAsia="Verdana" w:hAnsi="Verdana" w:cs="Verdana"/>
          <w:sz w:val="14"/>
          <w:szCs w:val="14"/>
          <w:lang w:val="es"/>
        </w:rPr>
        <w:t>: Jenny Carolina Velandia - Coordinadora Grupo interno de trabajo de Contratos y Convenios</w:t>
      </w:r>
    </w:p>
    <w:p w14:paraId="393970E1" w14:textId="5CC152D7" w:rsidR="65485E91" w:rsidRDefault="65485E91" w:rsidP="65485E91">
      <w:pPr>
        <w:rPr>
          <w:rFonts w:ascii="Verdana" w:hAnsi="Verdana"/>
          <w:color w:val="4BACC6" w:themeColor="accent5"/>
          <w:sz w:val="16"/>
          <w:szCs w:val="16"/>
        </w:rPr>
      </w:pPr>
    </w:p>
    <w:sectPr w:rsidR="65485E91" w:rsidSect="00E81BCC">
      <w:headerReference w:type="default" r:id="rId20"/>
      <w:footerReference w:type="default" r:id="rId21"/>
      <w:pgSz w:w="12242" w:h="15842"/>
      <w:pgMar w:top="1701" w:right="1185" w:bottom="1418" w:left="1701" w:header="57" w:footer="5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Fernando Pinzon" w:date="2025-11-04T17:18:00Z" w:initials="FP">
    <w:p w14:paraId="760658CB" w14:textId="77777777" w:rsidR="007906E9" w:rsidRDefault="007906E9" w:rsidP="007906E9">
      <w:pPr>
        <w:pStyle w:val="Textocomentario"/>
      </w:pPr>
      <w:r>
        <w:rPr>
          <w:rStyle w:val="Refdecomentario"/>
        </w:rPr>
        <w:annotationRef/>
      </w:r>
      <w:r>
        <w:rPr>
          <w:lang w:val="es-CO"/>
        </w:rPr>
        <w:t>Ajustar conforme a lo conversado en la reunión</w:t>
      </w:r>
    </w:p>
  </w:comment>
  <w:comment w:id="6" w:author="Laura Gineth" w:date="2025-11-04T19:53:00Z" w:initials="LG">
    <w:p w14:paraId="42F12701" w14:textId="77777777" w:rsidR="00821033" w:rsidRDefault="00821033">
      <w:pPr>
        <w:pStyle w:val="Textocomentario"/>
      </w:pPr>
      <w:r>
        <w:rPr>
          <w:rStyle w:val="Refdecomentario"/>
        </w:rPr>
        <w:annotationRef/>
      </w:r>
      <w:r>
        <w:t>Valor resultante de:</w:t>
      </w:r>
    </w:p>
    <w:p w14:paraId="26ABFEC8" w14:textId="77777777" w:rsidR="00821033" w:rsidRDefault="00821033">
      <w:pPr>
        <w:pStyle w:val="Textocomentario"/>
      </w:pPr>
      <w:r>
        <w:t>Valor consultoría de acuerdo a OTROSI 2</w:t>
      </w:r>
    </w:p>
    <w:p w14:paraId="5F4AB144" w14:textId="77777777" w:rsidR="00821033" w:rsidRDefault="00821033" w:rsidP="00821033">
      <w:pPr>
        <w:pStyle w:val="Textocomentario"/>
        <w:numPr>
          <w:ilvl w:val="0"/>
          <w:numId w:val="39"/>
        </w:numPr>
      </w:pPr>
      <w:r>
        <w:t xml:space="preserve"> </w:t>
      </w:r>
      <w:r w:rsidRPr="00821033">
        <w:t>$2.664.162.599</w:t>
      </w:r>
    </w:p>
    <w:p w14:paraId="31831850" w14:textId="77777777" w:rsidR="00821033" w:rsidRDefault="00821033" w:rsidP="00821033">
      <w:pPr>
        <w:pStyle w:val="Textocomentario"/>
      </w:pPr>
      <w:r>
        <w:t>Valores descontados informados en tasación Perjuicios RES 1596,06/10/2025</w:t>
      </w:r>
    </w:p>
    <w:p w14:paraId="78DBE264" w14:textId="77777777" w:rsidR="00821033" w:rsidRDefault="00821033" w:rsidP="00821033">
      <w:pPr>
        <w:pStyle w:val="Textocomentario"/>
        <w:numPr>
          <w:ilvl w:val="0"/>
          <w:numId w:val="39"/>
        </w:numPr>
      </w:pPr>
      <w:r>
        <w:t xml:space="preserve"> </w:t>
      </w:r>
      <w:r w:rsidRPr="00821033">
        <w:t>$1.570.096.469</w:t>
      </w:r>
    </w:p>
    <w:p w14:paraId="7171F0E9" w14:textId="77777777" w:rsidR="00821033" w:rsidRDefault="00821033" w:rsidP="00821033">
      <w:pPr>
        <w:pStyle w:val="Textocomentario"/>
      </w:pPr>
    </w:p>
    <w:p w14:paraId="2138DA4F" w14:textId="275E01BD" w:rsidR="00821033" w:rsidRPr="00821033" w:rsidRDefault="00821033" w:rsidP="00821033">
      <w:pPr>
        <w:rPr>
          <w:rFonts w:ascii="Work Sans" w:hAnsi="Work Sans"/>
          <w:sz w:val="16"/>
          <w:szCs w:val="16"/>
          <w:lang w:eastAsia="es-EC"/>
        </w:rPr>
      </w:pPr>
      <w:r>
        <w:t xml:space="preserve">(A)-(B) = </w:t>
      </w:r>
      <w:r>
        <w:rPr>
          <w:rFonts w:ascii="Work Sans" w:hAnsi="Work Sans"/>
          <w:sz w:val="16"/>
          <w:szCs w:val="16"/>
        </w:rPr>
        <w:t>$1.094.066.130</w:t>
      </w:r>
    </w:p>
  </w:comment>
  <w:comment w:id="7" w:author="Fernando Pinzon" w:date="2025-11-05T17:26:00Z" w:initials="FP">
    <w:p w14:paraId="15A88407" w14:textId="77777777" w:rsidR="00CB5896" w:rsidRDefault="008156A0" w:rsidP="00CB5896">
      <w:pPr>
        <w:pStyle w:val="Textocomentario"/>
      </w:pPr>
      <w:r>
        <w:rPr>
          <w:rStyle w:val="Refdecomentario"/>
        </w:rPr>
        <w:annotationRef/>
      </w:r>
      <w:r w:rsidR="00CB5896">
        <w:rPr>
          <w:lang w:val="es-CO"/>
        </w:rPr>
        <w:t xml:space="preserve">Se tuvo en cuenta el valor de resolución?  (pag 84): </w:t>
      </w:r>
    </w:p>
    <w:p w14:paraId="7CDDB956" w14:textId="77777777" w:rsidR="00CB5896" w:rsidRDefault="00CB5896" w:rsidP="00CB5896">
      <w:pPr>
        <w:pStyle w:val="Textocomentario"/>
      </w:pPr>
    </w:p>
    <w:p w14:paraId="122BAD80" w14:textId="04C46EE0" w:rsidR="00CB5896" w:rsidRDefault="00CB5896" w:rsidP="00CB5896">
      <w:pPr>
        <w:pStyle w:val="Textocomentario"/>
      </w:pPr>
      <w:r>
        <w:rPr>
          <w:noProof/>
        </w:rPr>
        <w:drawing>
          <wp:inline distT="0" distB="0" distL="0" distR="0" wp14:anchorId="7EDE2831" wp14:editId="4608530A">
            <wp:extent cx="5941060" cy="1788160"/>
            <wp:effectExtent l="0" t="0" r="2540" b="2540"/>
            <wp:docPr id="597986088" name="Imagen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986088" name="Imagen 597986088" descr="Image"/>
                    <pic:cNvPicPr/>
                  </pic:nvPicPr>
                  <pic:blipFill>
                    <a:blip r:embed="rId1">
                      <a:extLst>
                        <a:ext uri="{28A0092B-C50C-407E-A947-70E740481C1C}">
                          <a14:useLocalDpi xmlns:a14="http://schemas.microsoft.com/office/drawing/2010/main" val="0"/>
                        </a:ext>
                      </a:extLst>
                    </a:blip>
                    <a:stretch>
                      <a:fillRect/>
                    </a:stretch>
                  </pic:blipFill>
                  <pic:spPr>
                    <a:xfrm>
                      <a:off x="0" y="0"/>
                      <a:ext cx="5941060" cy="1788160"/>
                    </a:xfrm>
                    <a:prstGeom prst="rect">
                      <a:avLst/>
                    </a:prstGeom>
                  </pic:spPr>
                </pic:pic>
              </a:graphicData>
            </a:graphic>
          </wp:inline>
        </w:drawing>
      </w:r>
    </w:p>
  </w:comment>
  <w:comment w:id="8" w:author="Valentina Troncoso Charry" w:date="2025-11-06T08:41:00Z" w:initials="VC">
    <w:p w14:paraId="1BF6770B" w14:textId="1CA75030" w:rsidR="00000000" w:rsidRDefault="00000000">
      <w:r>
        <w:annotationRef/>
      </w:r>
      <w:r w:rsidRPr="733656CC">
        <w:t xml:space="preserve">Se realizo con base la información de la pagina 81, no se incluyo el valor de la pagina 84, teniendo en cuenta que corresponde a los honorarios que invirtió el ministerio para determinar los valores de la pagina 84, a titulo de perjuicio. Lo anterior, si se logro determinar que no lo ejecuto correctamente. </w:t>
      </w:r>
    </w:p>
  </w:comment>
  <w:comment w:id="9" w:author="Fernando Pinzon" w:date="2025-11-04T14:47:00Z" w:initials="FP">
    <w:p w14:paraId="7651ED7C" w14:textId="0C10F41D" w:rsidR="00933B64" w:rsidRDefault="002F12E3" w:rsidP="00933B64">
      <w:pPr>
        <w:pStyle w:val="Textocomentario"/>
      </w:pPr>
      <w:r>
        <w:rPr>
          <w:rStyle w:val="Refdecomentario"/>
        </w:rPr>
        <w:annotationRef/>
      </w:r>
      <w:r w:rsidR="00933B64">
        <w:rPr>
          <w:lang w:val="es-CO"/>
        </w:rPr>
        <w:t>Agregar constancia de la fecha del reintegro</w:t>
      </w:r>
    </w:p>
  </w:comment>
  <w:comment w:id="10" w:author="Laura Gineth" w:date="2025-11-04T19:43:00Z" w:initials="LG">
    <w:p w14:paraId="2E981CFB" w14:textId="71791ED2" w:rsidR="00646442" w:rsidRDefault="00646442">
      <w:pPr>
        <w:pStyle w:val="Textocomentario"/>
      </w:pPr>
      <w:r>
        <w:rPr>
          <w:rStyle w:val="Refdecomentario"/>
        </w:rPr>
        <w:annotationRef/>
      </w:r>
      <w:r>
        <w:t>Hecho</w:t>
      </w:r>
    </w:p>
  </w:comment>
  <w:comment w:id="12" w:author="Fernando Pinzon" w:date="2025-11-04T15:44:00Z" w:initials="FP">
    <w:p w14:paraId="5972EF0E" w14:textId="213CFCC7" w:rsidR="00F14939" w:rsidRDefault="00F14939" w:rsidP="00F14939">
      <w:pPr>
        <w:pStyle w:val="Textocomentario"/>
      </w:pPr>
      <w:r>
        <w:rPr>
          <w:rStyle w:val="Refdecomentario"/>
        </w:rPr>
        <w:annotationRef/>
      </w:r>
      <w:r>
        <w:rPr>
          <w:lang w:val="es-CO"/>
        </w:rPr>
        <w:t>Indicar si se generaron rendimientos financieros e incluir valores y fechas de los reintegros, asi como adjuntar los soportes respectivos</w:t>
      </w:r>
    </w:p>
  </w:comment>
  <w:comment w:id="13" w:author="Laura Gineth" w:date="2025-11-04T19:47:00Z" w:initials="LG">
    <w:p w14:paraId="6760A49D" w14:textId="77777777" w:rsidR="00A875AF" w:rsidRDefault="00A875AF">
      <w:pPr>
        <w:pStyle w:val="Textocomentario"/>
      </w:pPr>
      <w:r>
        <w:rPr>
          <w:rStyle w:val="Refdecomentario"/>
        </w:rPr>
        <w:annotationRef/>
      </w:r>
      <w:r>
        <w:t>Los comentarios son los siguientes como se indica en el acta de liquidación:</w:t>
      </w:r>
    </w:p>
    <w:p w14:paraId="3F299512" w14:textId="77777777" w:rsidR="00A875AF" w:rsidRDefault="00A875AF">
      <w:pPr>
        <w:pStyle w:val="Textocomentario"/>
      </w:pPr>
    </w:p>
    <w:p w14:paraId="59ACE6A1" w14:textId="77777777" w:rsidR="00A875AF" w:rsidRDefault="00A875AF" w:rsidP="00A875AF">
      <w:pPr>
        <w:spacing w:before="40" w:after="40"/>
        <w:rPr>
          <w:rFonts w:ascii="Verdana" w:hAnsi="Verdana" w:cs="Arial"/>
          <w:color w:val="000000" w:themeColor="text1"/>
        </w:rPr>
      </w:pPr>
      <w:r w:rsidRPr="68D7A41B">
        <w:rPr>
          <w:rFonts w:ascii="Verdana" w:hAnsi="Verdana" w:cs="Arial"/>
          <w:color w:val="000000" w:themeColor="text1"/>
        </w:rPr>
        <w:t>Se relacionan los rendimientos financieros encontrados en el expediente AZ</w:t>
      </w:r>
    </w:p>
    <w:p w14:paraId="59189D4E" w14:textId="77777777" w:rsidR="00A875AF" w:rsidRDefault="00A875AF" w:rsidP="00A875AF">
      <w:pPr>
        <w:spacing w:before="40" w:after="40"/>
        <w:rPr>
          <w:rFonts w:ascii="Verdana" w:hAnsi="Verdana" w:cs="Arial"/>
          <w:color w:val="000000" w:themeColor="text1"/>
        </w:rPr>
      </w:pPr>
    </w:p>
    <w:p w14:paraId="2057ABFA" w14:textId="77777777" w:rsidR="00A875AF" w:rsidRPr="00CC2AC1" w:rsidRDefault="00A875AF" w:rsidP="00A875AF">
      <w:pPr>
        <w:snapToGrid w:val="0"/>
        <w:spacing w:before="40" w:after="40"/>
        <w:rPr>
          <w:rFonts w:ascii="Verdana" w:hAnsi="Verdana" w:cs="Arial"/>
          <w:color w:val="000000" w:themeColor="text1"/>
        </w:rPr>
      </w:pPr>
      <w:r w:rsidRPr="68D7A41B">
        <w:rPr>
          <w:rFonts w:ascii="Verdana" w:hAnsi="Verdana" w:cs="Arial"/>
          <w:color w:val="000000" w:themeColor="text1"/>
        </w:rPr>
        <w:t>$ 26.899.315,49</w:t>
      </w:r>
    </w:p>
    <w:p w14:paraId="5E6D6C36" w14:textId="77777777" w:rsidR="00A875AF" w:rsidRPr="00CC2AC1" w:rsidRDefault="00A875AF" w:rsidP="00A875AF">
      <w:pPr>
        <w:snapToGrid w:val="0"/>
        <w:spacing w:before="40" w:after="40"/>
        <w:rPr>
          <w:rFonts w:ascii="Verdana" w:hAnsi="Verdana" w:cs="Arial"/>
          <w:color w:val="000000" w:themeColor="text1"/>
        </w:rPr>
      </w:pPr>
      <w:r w:rsidRPr="68D7A41B">
        <w:rPr>
          <w:rFonts w:ascii="Verdana" w:hAnsi="Verdana" w:cs="Arial"/>
          <w:color w:val="000000" w:themeColor="text1"/>
        </w:rPr>
        <w:t>$ 24.153,76</w:t>
      </w:r>
    </w:p>
    <w:p w14:paraId="26DD3E04" w14:textId="77777777" w:rsidR="00A875AF" w:rsidRPr="00CC2AC1" w:rsidRDefault="00A875AF" w:rsidP="00A875AF">
      <w:pPr>
        <w:snapToGrid w:val="0"/>
        <w:spacing w:before="40" w:after="40"/>
        <w:rPr>
          <w:rFonts w:ascii="Verdana" w:hAnsi="Verdana" w:cs="Arial"/>
          <w:color w:val="000000" w:themeColor="text1"/>
        </w:rPr>
      </w:pPr>
      <w:r w:rsidRPr="68D7A41B">
        <w:rPr>
          <w:rFonts w:ascii="Verdana" w:hAnsi="Verdana" w:cs="Arial"/>
          <w:color w:val="000000" w:themeColor="text1"/>
        </w:rPr>
        <w:t>$ 12.894.828,05</w:t>
      </w:r>
    </w:p>
    <w:p w14:paraId="722A6AC3" w14:textId="77777777" w:rsidR="00A875AF" w:rsidRDefault="00A875AF" w:rsidP="00A875AF">
      <w:pPr>
        <w:pStyle w:val="Textocomentario"/>
        <w:rPr>
          <w:rFonts w:ascii="Verdana" w:hAnsi="Verdana" w:cs="Arial"/>
          <w:color w:val="000000" w:themeColor="text1"/>
        </w:rPr>
      </w:pPr>
      <w:r w:rsidRPr="68D7A41B">
        <w:rPr>
          <w:rFonts w:ascii="Verdana" w:hAnsi="Verdana" w:cs="Arial"/>
          <w:color w:val="000000" w:themeColor="text1"/>
        </w:rPr>
        <w:t>$ 7.480.001,42</w:t>
      </w:r>
    </w:p>
    <w:p w14:paraId="470E6AE2" w14:textId="77777777" w:rsidR="00A875AF" w:rsidRDefault="00A875AF" w:rsidP="00A875AF">
      <w:pPr>
        <w:pStyle w:val="Textocomentario"/>
        <w:rPr>
          <w:rFonts w:ascii="Verdana" w:hAnsi="Verdana" w:cs="Arial"/>
          <w:color w:val="000000" w:themeColor="text1"/>
        </w:rPr>
      </w:pPr>
    </w:p>
    <w:p w14:paraId="580D3CB2" w14:textId="77777777" w:rsidR="00A875AF" w:rsidRDefault="00A875AF" w:rsidP="00A875AF">
      <w:pPr>
        <w:pStyle w:val="Textocomentario"/>
        <w:rPr>
          <w:rFonts w:ascii="Verdana" w:hAnsi="Verdana" w:cs="Arial"/>
          <w:color w:val="000000" w:themeColor="text1"/>
        </w:rPr>
      </w:pPr>
      <w:r>
        <w:rPr>
          <w:rFonts w:ascii="Verdana" w:hAnsi="Verdana" w:cs="Arial"/>
          <w:color w:val="000000" w:themeColor="text1"/>
        </w:rPr>
        <w:t>No obstante no se pude indicar si son todos los rendimientos financieros, ya que como se indicó en el informe de incumplimiento no se encontraron informes integrales por parte de la gerencia de FONDO MIXTO para relacionar esta información.</w:t>
      </w:r>
    </w:p>
    <w:p w14:paraId="0323E420" w14:textId="77777777" w:rsidR="00A875AF" w:rsidRDefault="00A875AF" w:rsidP="00A875AF">
      <w:pPr>
        <w:pStyle w:val="Textocomentario"/>
        <w:rPr>
          <w:rFonts w:ascii="Verdana" w:hAnsi="Verdana" w:cs="Arial"/>
          <w:color w:val="000000" w:themeColor="text1"/>
        </w:rPr>
      </w:pPr>
    </w:p>
    <w:p w14:paraId="316161FC" w14:textId="20E32886" w:rsidR="00A875AF" w:rsidRDefault="00A875AF" w:rsidP="00A875AF">
      <w:pPr>
        <w:pStyle w:val="Textocomentario"/>
      </w:pPr>
      <w:r>
        <w:rPr>
          <w:rFonts w:ascii="Verdana" w:hAnsi="Verdana" w:cs="Arial"/>
          <w:color w:val="000000" w:themeColor="text1"/>
        </w:rPr>
        <w:t>Quedo atenta para saber en qué parte se inserta el comentario de rendimientos en el capítulo 6 de constancias y observaciones…..</w:t>
      </w:r>
    </w:p>
  </w:comment>
  <w:comment w:id="14" w:author="Laura Gineth" w:date="2025-11-04T19:49:00Z" w:initials="LG">
    <w:p w14:paraId="459661C3" w14:textId="353161D0" w:rsidR="00A875AF" w:rsidRDefault="00A875AF">
      <w:pPr>
        <w:pStyle w:val="Textocomentario"/>
      </w:pPr>
      <w:r>
        <w:rPr>
          <w:rStyle w:val="Refdecomentario"/>
        </w:rPr>
        <w:annotationRef/>
      </w:r>
    </w:p>
  </w:comment>
  <w:comment w:id="15" w:author="Fernando Pinzon" w:date="2025-11-05T17:35:00Z" w:initials="FP">
    <w:p w14:paraId="3427A1E9" w14:textId="77777777" w:rsidR="00CB5896" w:rsidRDefault="00CB5896" w:rsidP="00CB5896">
      <w:pPr>
        <w:pStyle w:val="Textocomentario"/>
      </w:pPr>
      <w:r>
        <w:rPr>
          <w:rStyle w:val="Refdecomentario"/>
        </w:rPr>
        <w:annotationRef/>
      </w:r>
      <w:r>
        <w:rPr>
          <w:lang w:val="es-CO"/>
        </w:rPr>
        <w:t xml:space="preserve">Se debe colocar la constancia de lo que manifiestas y relacionar los reintegros que se efectuaron. A fin darle orden al documento se recomienda numerar cada constancia o salvedad. Toda la información que se esta dejando en relación con lo que dice el informe de presunto incumplimiento no es necesario dejarlo todo sino indicarlo como un documento anexo. </w:t>
      </w:r>
    </w:p>
  </w:comment>
  <w:comment w:id="16" w:author="Valentina Troncoso Charry" w:date="2025-11-06T08:58:00Z" w:initials="VC">
    <w:p w14:paraId="5338D99B" w14:textId="19EF3522" w:rsidR="00000000" w:rsidRDefault="00000000">
      <w:r>
        <w:annotationRef/>
      </w:r>
      <w:r w:rsidRPr="79A6422B">
        <w:t xml:space="preserve">Se agrego constancia al respecto. </w:t>
      </w:r>
    </w:p>
  </w:comment>
  <w:comment w:id="17" w:author="Fernando Pinzon" w:date="2025-11-04T14:52:00Z" w:initials="FP">
    <w:p w14:paraId="7A039693" w14:textId="76D66D4A" w:rsidR="00E87F6A" w:rsidRDefault="00E87F6A" w:rsidP="00E87F6A">
      <w:pPr>
        <w:pStyle w:val="Textocomentario"/>
      </w:pPr>
      <w:r>
        <w:rPr>
          <w:rStyle w:val="Refdecomentario"/>
        </w:rPr>
        <w:annotationRef/>
      </w:r>
      <w:r>
        <w:rPr>
          <w:lang w:val="es-CO"/>
        </w:rPr>
        <w:t>Donde sen encuentran todos los oficios que se mencionan a continuación</w:t>
      </w:r>
    </w:p>
  </w:comment>
  <w:comment w:id="18" w:author="Laura Gineth" w:date="2025-11-04T19:44:00Z" w:initials="LG">
    <w:p w14:paraId="14D8F1CF" w14:textId="77777777" w:rsidR="00646442" w:rsidRDefault="00646442" w:rsidP="00646442">
      <w:pPr>
        <w:rPr>
          <w:lang w:eastAsia="es-EC"/>
        </w:rPr>
      </w:pPr>
      <w:r>
        <w:rPr>
          <w:rStyle w:val="Refdecomentario"/>
        </w:rPr>
        <w:annotationRef/>
      </w:r>
      <w:r>
        <w:t xml:space="preserve">Carpeta Incumplimiento &gt; </w:t>
      </w:r>
      <w:hyperlink r:id="rId2" w:history="1">
        <w:r>
          <w:rPr>
            <w:rStyle w:val="Hipervnculo"/>
          </w:rPr>
          <w:t>241129_4555-2021_TrazabilidadJuridico_anexos</w:t>
        </w:r>
      </w:hyperlink>
    </w:p>
    <w:p w14:paraId="6F7A161D" w14:textId="61C15B54" w:rsidR="00646442" w:rsidRDefault="00646442">
      <w:pPr>
        <w:pStyle w:val="Textocomentario"/>
      </w:pPr>
    </w:p>
  </w:comment>
  <w:comment w:id="19" w:author="Laura Gineth" w:date="2025-11-04T19:44:00Z" w:initials="LG">
    <w:p w14:paraId="00204A95" w14:textId="71D9ED93" w:rsidR="00646442" w:rsidRDefault="00646442">
      <w:pPr>
        <w:pStyle w:val="Textocomentario"/>
      </w:pPr>
      <w:r>
        <w:rPr>
          <w:rStyle w:val="Refdecomentario"/>
        </w:rPr>
        <w:annotationRef/>
      </w:r>
    </w:p>
  </w:comment>
  <w:comment w:id="20" w:author="Fernando Pinzon" w:date="2025-11-04T14:52:00Z" w:initials="FP">
    <w:p w14:paraId="3B4C370F" w14:textId="77777777" w:rsidR="00E87F6A" w:rsidRDefault="00E87F6A" w:rsidP="00E87F6A">
      <w:pPr>
        <w:pStyle w:val="Textocomentario"/>
      </w:pPr>
      <w:r>
        <w:rPr>
          <w:rStyle w:val="Refdecomentario"/>
        </w:rPr>
        <w:annotationRef/>
      </w:r>
      <w:r>
        <w:rPr>
          <w:lang w:val="es-CO"/>
        </w:rPr>
        <w:t>Por favor remitirlo</w:t>
      </w:r>
    </w:p>
  </w:comment>
  <w:comment w:id="21" w:author="Laura Gineth" w:date="2025-11-04T19:44:00Z" w:initials="LG">
    <w:p w14:paraId="3F97EA01" w14:textId="77777777" w:rsidR="00646442" w:rsidRDefault="00646442" w:rsidP="00646442">
      <w:pPr>
        <w:rPr>
          <w:lang w:eastAsia="es-EC"/>
        </w:rPr>
      </w:pPr>
      <w:r>
        <w:rPr>
          <w:rStyle w:val="Refdecomentario"/>
        </w:rPr>
        <w:annotationRef/>
      </w:r>
      <w:r>
        <w:t xml:space="preserve">Está en la carpeta Incumplimiento &gt; </w:t>
      </w:r>
      <w:hyperlink r:id="rId3" w:history="1">
        <w:r>
          <w:rPr>
            <w:rStyle w:val="Hipervnculo"/>
          </w:rPr>
          <w:t>241129_4555-2021_TrazabilidadJuridico_anexos</w:t>
        </w:r>
      </w:hyperlink>
    </w:p>
    <w:p w14:paraId="5FE66C90" w14:textId="0AD97704" w:rsidR="00646442" w:rsidRDefault="00646442">
      <w:pPr>
        <w:pStyle w:val="Textocomentario"/>
      </w:pPr>
      <w:r>
        <w:t xml:space="preserve"> Por favor no modificar, dado que es el expediente del proceso administrativo sancionatorio</w:t>
      </w:r>
    </w:p>
  </w:comment>
  <w:comment w:id="22" w:author="Fernando Pinzon" w:date="2025-11-05T17:37:00Z" w:initials="FP">
    <w:p w14:paraId="1F822858" w14:textId="77777777" w:rsidR="00864A41" w:rsidRDefault="00CB5896" w:rsidP="00864A41">
      <w:pPr>
        <w:pStyle w:val="Textocomentario"/>
      </w:pPr>
      <w:r>
        <w:rPr>
          <w:rStyle w:val="Refdecomentario"/>
        </w:rPr>
        <w:annotationRef/>
      </w:r>
      <w:r w:rsidR="00864A41">
        <w:rPr>
          <w:lang w:val="es-CO"/>
        </w:rPr>
        <w:t>Aclarar cómo se determinó el valor ejecutado del numeral 5 del acta de liquidación</w:t>
      </w:r>
    </w:p>
  </w:comment>
  <w:comment w:id="23" w:author="Valentina Troncoso Charry" w:date="2025-11-06T08:35:00Z" w:initials="VC">
    <w:p w14:paraId="57671326" w14:textId="6BEB3845" w:rsidR="00000000" w:rsidRDefault="00000000">
      <w:r>
        <w:annotationRef/>
      </w:r>
      <w:r w:rsidRPr="0F822711">
        <w:t xml:space="preserve">Se determino en valor conforme lo descrito en cada uno de los tres componentes, los cuales se describen a continuación. </w:t>
      </w:r>
    </w:p>
  </w:comment>
  <w:comment w:id="24" w:author="Fernando Pinzon" w:date="2025-11-05T17:51:00Z" w:initials="FP">
    <w:p w14:paraId="1A4663AA" w14:textId="21FD3CA9" w:rsidR="00864A41" w:rsidRDefault="00864A41" w:rsidP="00864A41">
      <w:pPr>
        <w:pStyle w:val="Textocomentario"/>
      </w:pPr>
      <w:r>
        <w:rPr>
          <w:rStyle w:val="Refdecomentario"/>
        </w:rPr>
        <w:annotationRef/>
      </w:r>
      <w:r>
        <w:rPr>
          <w:lang w:val="es-CO"/>
        </w:rPr>
        <w:t>quien</w:t>
      </w:r>
    </w:p>
  </w:comment>
  <w:comment w:id="25" w:author="Fernando Pinzon" w:date="2025-11-05T17:52:00Z" w:initials="FP">
    <w:p w14:paraId="37AC280E" w14:textId="77777777" w:rsidR="00864A41" w:rsidRDefault="00864A41" w:rsidP="00864A41">
      <w:pPr>
        <w:pStyle w:val="Textocomentario"/>
      </w:pPr>
      <w:r>
        <w:rPr>
          <w:rStyle w:val="Refdecomentario"/>
        </w:rPr>
        <w:annotationRef/>
      </w:r>
      <w:r>
        <w:rPr>
          <w:lang w:val="es-CO"/>
        </w:rPr>
        <w:t>Y componente de gerencia</w:t>
      </w:r>
    </w:p>
  </w:comment>
  <w:comment w:id="26" w:author="Fernando Pinzon" w:date="2025-11-04T15:28:00Z" w:initials="FP">
    <w:p w14:paraId="230B0C35" w14:textId="43BE0254" w:rsidR="006D589C" w:rsidRDefault="006D589C" w:rsidP="006D589C">
      <w:pPr>
        <w:pStyle w:val="Textocomentario"/>
      </w:pPr>
      <w:r>
        <w:rPr>
          <w:rStyle w:val="Refdecomentario"/>
        </w:rPr>
        <w:annotationRef/>
      </w:r>
      <w:r>
        <w:rPr>
          <w:lang w:val="es-CO"/>
        </w:rPr>
        <w:t>Debemos ajustar la redacción en el sentido de no declararse a paz y salvo pues tengo entendido se va a presentar una demanda por perjuicios adicionales, y así mismo hay aspectos pendientes de resolver</w:t>
      </w:r>
    </w:p>
  </w:comment>
  <w:comment w:id="27" w:author="Valentina  Troncoso" w:date="2025-11-05T10:52:00Z" w:initials="VT">
    <w:p w14:paraId="23C78EC3" w14:textId="77777777" w:rsidR="008B235A" w:rsidRDefault="008B235A" w:rsidP="008B235A">
      <w:pPr>
        <w:pStyle w:val="Textocomentario"/>
      </w:pPr>
      <w:r>
        <w:rPr>
          <w:rStyle w:val="Refdecomentario"/>
        </w:rPr>
        <w:annotationRef/>
      </w:r>
      <w:r>
        <w:t xml:space="preserve">Se ajusto, sin embargo la OAJ informa que si van a demandar por perjuicios y liquidación judicial. </w:t>
      </w:r>
    </w:p>
  </w:comment>
  <w:comment w:id="29" w:author="Fernando Pinzon" w:date="2025-11-05T18:32:00Z" w:initials="FP">
    <w:p w14:paraId="6BD2FAC9" w14:textId="77777777" w:rsidR="00C27CF4" w:rsidRDefault="00C27CF4" w:rsidP="00C27CF4">
      <w:pPr>
        <w:pStyle w:val="Textocomentario"/>
      </w:pPr>
      <w:r>
        <w:rPr>
          <w:rStyle w:val="Refdecomentario"/>
        </w:rPr>
        <w:annotationRef/>
      </w:r>
      <w:r>
        <w:rPr>
          <w:lang w:val="es-CO"/>
        </w:rPr>
        <w:t xml:space="preserve">Incluir numeral en relación con el saldo que deben reintegrar conforme al numeral 5 de este documento, indicando en donde deben consignar y el plazo </w:t>
      </w:r>
    </w:p>
  </w:comment>
  <w:comment w:id="31" w:author="Fernando Pinzon" w:date="2025-11-04T15:32:00Z" w:initials="FP">
    <w:p w14:paraId="0E7584E1" w14:textId="6800AE11" w:rsidR="006D589C" w:rsidRDefault="006D589C" w:rsidP="006D589C">
      <w:pPr>
        <w:pStyle w:val="Textocomentario"/>
      </w:pPr>
      <w:r>
        <w:rPr>
          <w:rStyle w:val="Refdecomentario"/>
        </w:rPr>
        <w:annotationRef/>
      </w:r>
      <w:r>
        <w:rPr>
          <w:lang w:val="es-CO"/>
        </w:rPr>
        <w:t>Indicar de manera clara cuales son los documentos y condiciones en que deben ser entregados</w:t>
      </w:r>
    </w:p>
  </w:comment>
  <w:comment w:id="32" w:author="Fernando Pinzon" w:date="2025-11-05T18:30:00Z" w:initials="FP">
    <w:p w14:paraId="1A64B678" w14:textId="77777777" w:rsidR="00C27CF4" w:rsidRDefault="00C27CF4" w:rsidP="00C27CF4">
      <w:pPr>
        <w:pStyle w:val="Textocomentario"/>
      </w:pPr>
      <w:r>
        <w:rPr>
          <w:rStyle w:val="Refdecomentario"/>
        </w:rPr>
        <w:annotationRef/>
      </w:r>
      <w:r>
        <w:rPr>
          <w:lang w:val="es-CO"/>
        </w:rPr>
        <w:t>Incluir el plazo en el que según la resolución, deben hacer el pago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0658CB" w15:done="0"/>
  <w15:commentEx w15:paraId="2138DA4F" w15:done="0"/>
  <w15:commentEx w15:paraId="122BAD80" w15:paraIdParent="2138DA4F" w15:done="0"/>
  <w15:commentEx w15:paraId="1BF6770B" w15:paraIdParent="2138DA4F" w15:done="0"/>
  <w15:commentEx w15:paraId="7651ED7C" w15:done="1"/>
  <w15:commentEx w15:paraId="2E981CFB" w15:paraIdParent="7651ED7C" w15:done="1"/>
  <w15:commentEx w15:paraId="5972EF0E" w15:done="0"/>
  <w15:commentEx w15:paraId="316161FC" w15:paraIdParent="5972EF0E" w15:done="0"/>
  <w15:commentEx w15:paraId="459661C3" w15:paraIdParent="5972EF0E" w15:done="0"/>
  <w15:commentEx w15:paraId="3427A1E9" w15:paraIdParent="5972EF0E" w15:done="0"/>
  <w15:commentEx w15:paraId="5338D99B" w15:paraIdParent="5972EF0E" w15:done="0"/>
  <w15:commentEx w15:paraId="7A039693" w15:done="1"/>
  <w15:commentEx w15:paraId="6F7A161D" w15:paraIdParent="7A039693" w15:done="1"/>
  <w15:commentEx w15:paraId="00204A95" w15:paraIdParent="7A039693" w15:done="1"/>
  <w15:commentEx w15:paraId="3B4C370F" w15:done="1"/>
  <w15:commentEx w15:paraId="5FE66C90" w15:paraIdParent="3B4C370F" w15:done="1"/>
  <w15:commentEx w15:paraId="1F822858" w15:done="0"/>
  <w15:commentEx w15:paraId="57671326" w15:paraIdParent="1F822858" w15:done="0"/>
  <w15:commentEx w15:paraId="1A4663AA" w15:done="1"/>
  <w15:commentEx w15:paraId="37AC280E" w15:done="1"/>
  <w15:commentEx w15:paraId="230B0C35" w15:done="1"/>
  <w15:commentEx w15:paraId="23C78EC3" w15:paraIdParent="230B0C35" w15:done="1"/>
  <w15:commentEx w15:paraId="6BD2FAC9" w15:done="1"/>
  <w15:commentEx w15:paraId="0E7584E1" w15:done="1"/>
  <w15:commentEx w15:paraId="1A64B67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3B6E47" w16cex:dateUtc="2025-11-04T22:18:00Z"/>
  <w16cex:commentExtensible w16cex:durableId="2CB4D849" w16cex:dateUtc="2025-11-05T00:53:00Z"/>
  <w16cex:commentExtensible w16cex:durableId="0A2E8954" w16cex:dateUtc="2025-11-05T22:26:00Z"/>
  <w16cex:commentExtensible w16cex:durableId="0E8796F6" w16cex:dateUtc="2025-11-06T13:41:00Z"/>
  <w16cex:commentExtensible w16cex:durableId="463A9B9C" w16cex:dateUtc="2025-11-04T19:47:00Z"/>
  <w16cex:commentExtensible w16cex:durableId="2CB4D5D9" w16cex:dateUtc="2025-11-05T00:43:00Z"/>
  <w16cex:commentExtensible w16cex:durableId="6B790FF0" w16cex:dateUtc="2025-11-04T20:44:00Z"/>
  <w16cex:commentExtensible w16cex:durableId="2CB4D6E2" w16cex:dateUtc="2025-11-05T00:47:00Z"/>
  <w16cex:commentExtensible w16cex:durableId="2CB4D738" w16cex:dateUtc="2025-11-05T00:49:00Z"/>
  <w16cex:commentExtensible w16cex:durableId="336F3AE6" w16cex:dateUtc="2025-11-05T22:35:00Z"/>
  <w16cex:commentExtensible w16cex:durableId="3F7A2299" w16cex:dateUtc="2025-11-06T13:58:00Z"/>
  <w16cex:commentExtensible w16cex:durableId="31C83E9B" w16cex:dateUtc="2025-11-04T19:52:00Z"/>
  <w16cex:commentExtensible w16cex:durableId="2CB4D600" w16cex:dateUtc="2025-11-05T00:44:00Z"/>
  <w16cex:commentExtensible w16cex:durableId="2CB4D626" w16cex:dateUtc="2025-11-05T00:44:00Z"/>
  <w16cex:commentExtensible w16cex:durableId="624C6AB0" w16cex:dateUtc="2025-11-04T19:52:00Z"/>
  <w16cex:commentExtensible w16cex:durableId="2CB4D630" w16cex:dateUtc="2025-11-05T00:44:00Z"/>
  <w16cex:commentExtensible w16cex:durableId="6DCF57C6" w16cex:dateUtc="2025-11-05T22:37:00Z"/>
  <w16cex:commentExtensible w16cex:durableId="50CCE1A6" w16cex:dateUtc="2025-11-06T13:35:00Z"/>
  <w16cex:commentExtensible w16cex:durableId="2E70E652" w16cex:dateUtc="2025-11-05T22:51:00Z"/>
  <w16cex:commentExtensible w16cex:durableId="7646368E" w16cex:dateUtc="2025-11-05T22:52:00Z"/>
  <w16cex:commentExtensible w16cex:durableId="5541E05F" w16cex:dateUtc="2025-11-04T20:28:00Z"/>
  <w16cex:commentExtensible w16cex:durableId="14468A9A" w16cex:dateUtc="2025-11-05T15:52:00Z"/>
  <w16cex:commentExtensible w16cex:durableId="39FB65EF" w16cex:dateUtc="2025-11-05T23:32:00Z"/>
  <w16cex:commentExtensible w16cex:durableId="2F2CC9BE" w16cex:dateUtc="2025-11-04T20:32:00Z"/>
  <w16cex:commentExtensible w16cex:durableId="3472CFF6" w16cex:dateUtc="2025-11-05T2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0658CB" w16cid:durableId="6A3B6E47"/>
  <w16cid:commentId w16cid:paraId="2138DA4F" w16cid:durableId="2CB4D849"/>
  <w16cid:commentId w16cid:paraId="122BAD80" w16cid:durableId="0A2E8954"/>
  <w16cid:commentId w16cid:paraId="1BF6770B" w16cid:durableId="0E8796F6"/>
  <w16cid:commentId w16cid:paraId="7651ED7C" w16cid:durableId="463A9B9C"/>
  <w16cid:commentId w16cid:paraId="2E981CFB" w16cid:durableId="2CB4D5D9"/>
  <w16cid:commentId w16cid:paraId="5972EF0E" w16cid:durableId="6B790FF0"/>
  <w16cid:commentId w16cid:paraId="316161FC" w16cid:durableId="2CB4D6E2"/>
  <w16cid:commentId w16cid:paraId="459661C3" w16cid:durableId="2CB4D738"/>
  <w16cid:commentId w16cid:paraId="3427A1E9" w16cid:durableId="336F3AE6"/>
  <w16cid:commentId w16cid:paraId="5338D99B" w16cid:durableId="3F7A2299"/>
  <w16cid:commentId w16cid:paraId="7A039693" w16cid:durableId="31C83E9B"/>
  <w16cid:commentId w16cid:paraId="6F7A161D" w16cid:durableId="2CB4D600"/>
  <w16cid:commentId w16cid:paraId="00204A95" w16cid:durableId="2CB4D626"/>
  <w16cid:commentId w16cid:paraId="3B4C370F" w16cid:durableId="624C6AB0"/>
  <w16cid:commentId w16cid:paraId="5FE66C90" w16cid:durableId="2CB4D630"/>
  <w16cid:commentId w16cid:paraId="1F822858" w16cid:durableId="6DCF57C6"/>
  <w16cid:commentId w16cid:paraId="57671326" w16cid:durableId="50CCE1A6"/>
  <w16cid:commentId w16cid:paraId="1A4663AA" w16cid:durableId="2E70E652"/>
  <w16cid:commentId w16cid:paraId="37AC280E" w16cid:durableId="7646368E"/>
  <w16cid:commentId w16cid:paraId="230B0C35" w16cid:durableId="5541E05F"/>
  <w16cid:commentId w16cid:paraId="23C78EC3" w16cid:durableId="14468A9A"/>
  <w16cid:commentId w16cid:paraId="6BD2FAC9" w16cid:durableId="39FB65EF"/>
  <w16cid:commentId w16cid:paraId="0E7584E1" w16cid:durableId="2F2CC9BE"/>
  <w16cid:commentId w16cid:paraId="1A64B678" w16cid:durableId="3472CF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66466" w14:textId="77777777" w:rsidR="0065298C" w:rsidRDefault="0065298C">
      <w:r>
        <w:separator/>
      </w:r>
    </w:p>
  </w:endnote>
  <w:endnote w:type="continuationSeparator" w:id="0">
    <w:p w14:paraId="3A9FA9BB" w14:textId="77777777" w:rsidR="0065298C" w:rsidRDefault="0065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529F1" w14:textId="77777777" w:rsidR="006B40A7" w:rsidRPr="00617296" w:rsidRDefault="006B40A7" w:rsidP="006B40A7">
    <w:pPr>
      <w:pStyle w:val="Textoindependiente"/>
      <w:spacing w:line="360" w:lineRule="auto"/>
      <w:jc w:val="center"/>
      <w:rPr>
        <w:rFonts w:ascii="Verdana" w:hAnsi="Verdana"/>
        <w:i/>
        <w:iCs/>
        <w:sz w:val="22"/>
        <w:szCs w:val="22"/>
      </w:rPr>
    </w:pPr>
    <w:r w:rsidRPr="00CD096A">
      <w:rPr>
        <w:rFonts w:ascii="Verdana" w:hAnsi="Verdana"/>
        <w:i/>
        <w:iCs/>
        <w:color w:val="000000" w:themeColor="text1"/>
        <w:sz w:val="22"/>
        <w:szCs w:val="22"/>
      </w:rPr>
      <w:t xml:space="preserve">“Se consideran copias controladas los documentos que se encuentran en </w:t>
    </w:r>
    <w:proofErr w:type="spellStart"/>
    <w:r w:rsidRPr="00CD096A">
      <w:rPr>
        <w:rFonts w:ascii="Verdana" w:hAnsi="Verdana"/>
        <w:i/>
        <w:iCs/>
        <w:color w:val="000000" w:themeColor="text1"/>
        <w:sz w:val="22"/>
        <w:szCs w:val="22"/>
      </w:rPr>
      <w:t>Isolución</w:t>
    </w:r>
    <w:proofErr w:type="spellEnd"/>
    <w:r w:rsidRPr="00CD096A">
      <w:rPr>
        <w:rFonts w:ascii="Verdana" w:hAnsi="Verdana"/>
        <w:i/>
        <w:iCs/>
        <w:color w:val="000000" w:themeColor="text1"/>
        <w:sz w:val="22"/>
        <w:szCs w:val="22"/>
      </w:rPr>
      <w:t>”</w:t>
    </w:r>
  </w:p>
  <w:p w14:paraId="2CA05610" w14:textId="36D7CBE4" w:rsidR="002D4EA1" w:rsidRDefault="002D4EA1">
    <w:pPr>
      <w:pBdr>
        <w:top w:val="nil"/>
        <w:left w:val="nil"/>
        <w:bottom w:val="nil"/>
        <w:right w:val="nil"/>
        <w:between w:val="nil"/>
      </w:pBdr>
      <w:tabs>
        <w:tab w:val="center" w:pos="4252"/>
        <w:tab w:val="right" w:pos="8504"/>
      </w:tabs>
      <w:ind w:right="360"/>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9EF55" w14:textId="77777777" w:rsidR="0065298C" w:rsidRDefault="0065298C">
      <w:r>
        <w:separator/>
      </w:r>
    </w:p>
  </w:footnote>
  <w:footnote w:type="continuationSeparator" w:id="0">
    <w:p w14:paraId="60BAE183" w14:textId="77777777" w:rsidR="0065298C" w:rsidRDefault="00652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F1615" w14:textId="77777777" w:rsidR="00E81BCC" w:rsidRDefault="00E81BCC" w:rsidP="00E81BCC">
    <w:pPr>
      <w:pBdr>
        <w:top w:val="nil"/>
        <w:left w:val="nil"/>
        <w:bottom w:val="nil"/>
        <w:right w:val="nil"/>
        <w:between w:val="nil"/>
      </w:pBdr>
      <w:tabs>
        <w:tab w:val="center" w:pos="4252"/>
        <w:tab w:val="right" w:pos="8504"/>
      </w:tabs>
      <w:rPr>
        <w:rFonts w:ascii="Verdana" w:hAnsi="Verdana"/>
        <w:color w:val="000000"/>
        <w:sz w:val="16"/>
        <w:szCs w:val="16"/>
      </w:rPr>
    </w:pPr>
  </w:p>
  <w:p w14:paraId="67407143" w14:textId="77777777" w:rsidR="00E81BCC" w:rsidRPr="00E81BCC" w:rsidRDefault="00E81BCC" w:rsidP="00E81BCC">
    <w:pPr>
      <w:pBdr>
        <w:top w:val="nil"/>
        <w:left w:val="nil"/>
        <w:bottom w:val="nil"/>
        <w:right w:val="nil"/>
        <w:between w:val="nil"/>
      </w:pBdr>
      <w:tabs>
        <w:tab w:val="center" w:pos="4252"/>
        <w:tab w:val="right" w:pos="8504"/>
      </w:tabs>
      <w:rPr>
        <w:rFonts w:ascii="Verdana" w:hAnsi="Verdana"/>
        <w:color w:val="000000"/>
        <w:sz w:val="16"/>
        <w:szCs w:val="16"/>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5233"/>
      <w:gridCol w:w="2393"/>
    </w:tblGrid>
    <w:tr w:rsidR="00E81BCC" w:rsidRPr="003D52B3" w14:paraId="2D5C3B00" w14:textId="77777777" w:rsidTr="005443F3">
      <w:trPr>
        <w:trHeight w:val="231"/>
      </w:trPr>
      <w:tc>
        <w:tcPr>
          <w:tcW w:w="1843" w:type="dxa"/>
          <w:vMerge w:val="restart"/>
          <w:vAlign w:val="center"/>
        </w:tcPr>
        <w:p w14:paraId="48EEDE73" w14:textId="77777777" w:rsidR="00E81BCC" w:rsidRPr="00116C13" w:rsidRDefault="00E81BCC" w:rsidP="00E81BCC">
          <w:pPr>
            <w:pStyle w:val="Encabezado"/>
            <w:jc w:val="center"/>
            <w:rPr>
              <w:rFonts w:ascii="Verdana" w:hAnsi="Verdana"/>
            </w:rPr>
          </w:pPr>
          <w:r w:rsidRPr="00001E97">
            <w:rPr>
              <w:rFonts w:ascii="Verdana" w:hAnsi="Verdana"/>
              <w:noProof/>
            </w:rPr>
            <w:drawing>
              <wp:inline distT="0" distB="0" distL="0" distR="0" wp14:anchorId="5E0E94E0" wp14:editId="70724A69">
                <wp:extent cx="1005840" cy="933994"/>
                <wp:effectExtent l="0" t="0" r="0" b="0"/>
                <wp:docPr id="7454331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
                        <pic:cNvPicPr/>
                      </pic:nvPicPr>
                      <pic:blipFill>
                        <a:blip r:embed="rId1"/>
                        <a:stretch>
                          <a:fillRect/>
                        </a:stretch>
                      </pic:blipFill>
                      <pic:spPr>
                        <a:xfrm>
                          <a:off x="0" y="0"/>
                          <a:ext cx="1017066" cy="944418"/>
                        </a:xfrm>
                        <a:prstGeom prst="rect">
                          <a:avLst/>
                        </a:prstGeom>
                      </pic:spPr>
                    </pic:pic>
                  </a:graphicData>
                </a:graphic>
              </wp:inline>
            </w:drawing>
          </w:r>
        </w:p>
      </w:tc>
      <w:tc>
        <w:tcPr>
          <w:tcW w:w="5233" w:type="dxa"/>
          <w:vMerge w:val="restart"/>
          <w:vAlign w:val="center"/>
        </w:tcPr>
        <w:p w14:paraId="0ED8ABCF" w14:textId="77777777" w:rsidR="00E81BCC" w:rsidRPr="009776DC" w:rsidRDefault="00E81BCC" w:rsidP="00E81BCC">
          <w:pPr>
            <w:pStyle w:val="Encabezado"/>
            <w:jc w:val="center"/>
            <w:rPr>
              <w:rFonts w:ascii="Verdana" w:hAnsi="Verdana"/>
              <w:b/>
              <w:sz w:val="22"/>
              <w:szCs w:val="22"/>
            </w:rPr>
          </w:pPr>
          <w:r w:rsidRPr="00237BA5">
            <w:rPr>
              <w:rFonts w:ascii="Verdana" w:hAnsi="Verdana"/>
              <w:b/>
              <w:sz w:val="22"/>
              <w:szCs w:val="22"/>
            </w:rPr>
            <w:t>ACTA DE LIQUIDACIÓN</w:t>
          </w:r>
          <w:r>
            <w:rPr>
              <w:rFonts w:ascii="Verdana" w:hAnsi="Verdana"/>
              <w:b/>
              <w:sz w:val="22"/>
              <w:szCs w:val="22"/>
            </w:rPr>
            <w:t xml:space="preserve"> DE CONTRATOS </w:t>
          </w:r>
        </w:p>
      </w:tc>
      <w:tc>
        <w:tcPr>
          <w:tcW w:w="2393" w:type="dxa"/>
          <w:vAlign w:val="center"/>
        </w:tcPr>
        <w:p w14:paraId="2943E95C" w14:textId="77777777" w:rsidR="00E81BCC" w:rsidRPr="000B331C" w:rsidRDefault="00E81BCC" w:rsidP="00E81BCC">
          <w:pPr>
            <w:pStyle w:val="Piedepgina"/>
            <w:jc w:val="center"/>
            <w:rPr>
              <w:rFonts w:ascii="Verdana" w:hAnsi="Verdana"/>
              <w:sz w:val="20"/>
            </w:rPr>
          </w:pPr>
          <w:r w:rsidRPr="000B331C">
            <w:rPr>
              <w:rFonts w:ascii="Verdana" w:hAnsi="Verdana"/>
              <w:sz w:val="20"/>
              <w:szCs w:val="18"/>
            </w:rPr>
            <w:t xml:space="preserve">Página </w:t>
          </w:r>
          <w:r w:rsidRPr="000B331C">
            <w:rPr>
              <w:rFonts w:ascii="Verdana" w:hAnsi="Verdana"/>
              <w:b/>
              <w:bCs/>
              <w:sz w:val="20"/>
              <w:szCs w:val="18"/>
            </w:rPr>
            <w:fldChar w:fldCharType="begin"/>
          </w:r>
          <w:r w:rsidRPr="000B331C">
            <w:rPr>
              <w:rFonts w:ascii="Verdana" w:hAnsi="Verdana"/>
              <w:b/>
              <w:bCs/>
              <w:sz w:val="20"/>
              <w:szCs w:val="18"/>
            </w:rPr>
            <w:instrText xml:space="preserve"> PAGE   \* MERGEFORMAT </w:instrText>
          </w:r>
          <w:r w:rsidRPr="000B331C">
            <w:rPr>
              <w:rFonts w:ascii="Verdana" w:hAnsi="Verdana"/>
              <w:b/>
              <w:bCs/>
              <w:sz w:val="20"/>
              <w:szCs w:val="18"/>
            </w:rPr>
            <w:fldChar w:fldCharType="separate"/>
          </w:r>
          <w:r>
            <w:rPr>
              <w:rFonts w:ascii="Verdana" w:hAnsi="Verdana"/>
              <w:b/>
              <w:bCs/>
              <w:noProof/>
              <w:sz w:val="20"/>
              <w:szCs w:val="18"/>
            </w:rPr>
            <w:t>4</w:t>
          </w:r>
          <w:r w:rsidRPr="000B331C">
            <w:rPr>
              <w:rFonts w:ascii="Verdana" w:hAnsi="Verdana"/>
              <w:b/>
              <w:bCs/>
              <w:sz w:val="20"/>
              <w:szCs w:val="18"/>
            </w:rPr>
            <w:fldChar w:fldCharType="end"/>
          </w:r>
          <w:r w:rsidRPr="000B331C">
            <w:rPr>
              <w:rFonts w:ascii="Verdana" w:hAnsi="Verdana"/>
              <w:sz w:val="20"/>
              <w:szCs w:val="18"/>
            </w:rPr>
            <w:t xml:space="preserve"> de </w:t>
          </w:r>
          <w:r w:rsidRPr="000B331C">
            <w:rPr>
              <w:rFonts w:ascii="Verdana" w:hAnsi="Verdana"/>
              <w:b/>
              <w:bCs/>
              <w:sz w:val="20"/>
              <w:szCs w:val="18"/>
            </w:rPr>
            <w:fldChar w:fldCharType="begin"/>
          </w:r>
          <w:r w:rsidRPr="000B331C">
            <w:rPr>
              <w:rFonts w:ascii="Verdana" w:hAnsi="Verdana"/>
              <w:b/>
              <w:bCs/>
              <w:sz w:val="20"/>
              <w:szCs w:val="18"/>
            </w:rPr>
            <w:instrText xml:space="preserve"> NUMPAGES   \* MERGEFORMAT </w:instrText>
          </w:r>
          <w:r w:rsidRPr="000B331C">
            <w:rPr>
              <w:rFonts w:ascii="Verdana" w:hAnsi="Verdana"/>
              <w:b/>
              <w:bCs/>
              <w:sz w:val="20"/>
              <w:szCs w:val="18"/>
            </w:rPr>
            <w:fldChar w:fldCharType="separate"/>
          </w:r>
          <w:r>
            <w:rPr>
              <w:rFonts w:ascii="Verdana" w:hAnsi="Verdana"/>
              <w:b/>
              <w:bCs/>
              <w:noProof/>
              <w:sz w:val="20"/>
              <w:szCs w:val="18"/>
            </w:rPr>
            <w:t>13</w:t>
          </w:r>
          <w:r w:rsidRPr="000B331C">
            <w:rPr>
              <w:rFonts w:ascii="Verdana" w:hAnsi="Verdana"/>
              <w:b/>
              <w:bCs/>
              <w:noProof/>
              <w:sz w:val="20"/>
              <w:szCs w:val="18"/>
            </w:rPr>
            <w:fldChar w:fldCharType="end"/>
          </w:r>
        </w:p>
      </w:tc>
    </w:tr>
    <w:tr w:rsidR="00E81BCC" w:rsidRPr="003D52B3" w14:paraId="6A02AB73" w14:textId="77777777" w:rsidTr="005443F3">
      <w:trPr>
        <w:trHeight w:val="379"/>
      </w:trPr>
      <w:tc>
        <w:tcPr>
          <w:tcW w:w="1843" w:type="dxa"/>
          <w:vMerge/>
          <w:vAlign w:val="center"/>
        </w:tcPr>
        <w:p w14:paraId="46503AE7" w14:textId="77777777" w:rsidR="00E81BCC" w:rsidRDefault="00E81BCC" w:rsidP="00E81BCC">
          <w:pPr>
            <w:pStyle w:val="Encabezado"/>
            <w:jc w:val="center"/>
            <w:rPr>
              <w:noProof/>
            </w:rPr>
          </w:pPr>
        </w:p>
      </w:tc>
      <w:tc>
        <w:tcPr>
          <w:tcW w:w="5233" w:type="dxa"/>
          <w:vMerge/>
          <w:vAlign w:val="center"/>
        </w:tcPr>
        <w:p w14:paraId="0EF089D6" w14:textId="77777777" w:rsidR="00E81BCC" w:rsidRPr="009776DC" w:rsidRDefault="00E81BCC" w:rsidP="00E81BCC">
          <w:pPr>
            <w:pStyle w:val="Encabezado"/>
            <w:jc w:val="center"/>
            <w:rPr>
              <w:rFonts w:ascii="Verdana" w:hAnsi="Verdana"/>
              <w:b/>
              <w:sz w:val="22"/>
              <w:szCs w:val="22"/>
            </w:rPr>
          </w:pPr>
        </w:p>
      </w:tc>
      <w:tc>
        <w:tcPr>
          <w:tcW w:w="2393" w:type="dxa"/>
          <w:vMerge w:val="restart"/>
          <w:vAlign w:val="center"/>
        </w:tcPr>
        <w:p w14:paraId="3CE48905" w14:textId="77777777"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Código</w:t>
          </w:r>
          <w:r w:rsidRPr="000B331C">
            <w:rPr>
              <w:rFonts w:ascii="Verdana" w:hAnsi="Verdana"/>
              <w:sz w:val="20"/>
              <w:szCs w:val="18"/>
            </w:rPr>
            <w:t xml:space="preserve">: </w:t>
          </w:r>
          <w:r w:rsidRPr="00237BA5">
            <w:rPr>
              <w:rFonts w:ascii="Verdana" w:hAnsi="Verdana"/>
              <w:sz w:val="20"/>
              <w:szCs w:val="18"/>
            </w:rPr>
            <w:t>F-GCC-009</w:t>
          </w:r>
        </w:p>
        <w:p w14:paraId="26695A16" w14:textId="77777777"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Versión</w:t>
          </w:r>
          <w:r w:rsidRPr="000B331C">
            <w:rPr>
              <w:rFonts w:ascii="Verdana" w:hAnsi="Verdana"/>
              <w:sz w:val="20"/>
              <w:szCs w:val="18"/>
            </w:rPr>
            <w:t xml:space="preserve">: </w:t>
          </w:r>
          <w:r>
            <w:rPr>
              <w:rFonts w:ascii="Verdana" w:hAnsi="Verdana"/>
              <w:sz w:val="20"/>
              <w:szCs w:val="18"/>
            </w:rPr>
            <w:t>8</w:t>
          </w:r>
        </w:p>
        <w:p w14:paraId="32B1CC98" w14:textId="4CEACEA1" w:rsidR="00E81BCC" w:rsidRPr="000B331C" w:rsidRDefault="00E81BCC" w:rsidP="00E81BCC">
          <w:pPr>
            <w:pStyle w:val="Encabezado"/>
            <w:spacing w:line="276" w:lineRule="auto"/>
            <w:rPr>
              <w:rFonts w:ascii="Verdana" w:hAnsi="Verdana"/>
              <w:sz w:val="20"/>
              <w:szCs w:val="18"/>
            </w:rPr>
          </w:pPr>
          <w:r w:rsidRPr="000B331C">
            <w:rPr>
              <w:rFonts w:ascii="Verdana" w:hAnsi="Verdana"/>
              <w:b/>
              <w:sz w:val="20"/>
              <w:szCs w:val="18"/>
            </w:rPr>
            <w:t>Fecha</w:t>
          </w:r>
          <w:r w:rsidRPr="000B331C">
            <w:rPr>
              <w:rFonts w:ascii="Verdana" w:hAnsi="Verdana"/>
              <w:sz w:val="20"/>
              <w:szCs w:val="18"/>
            </w:rPr>
            <w:t xml:space="preserve">: </w:t>
          </w:r>
          <w:r w:rsidR="006A0949">
            <w:rPr>
              <w:rFonts w:ascii="Verdana" w:hAnsi="Verdana"/>
              <w:sz w:val="20"/>
              <w:szCs w:val="18"/>
            </w:rPr>
            <w:t>20</w:t>
          </w:r>
          <w:r w:rsidRPr="00420451">
            <w:rPr>
              <w:rFonts w:ascii="Verdana" w:hAnsi="Verdana"/>
              <w:sz w:val="20"/>
              <w:szCs w:val="18"/>
            </w:rPr>
            <w:t>/</w:t>
          </w:r>
          <w:r w:rsidR="004022C5">
            <w:rPr>
              <w:rFonts w:ascii="Verdana" w:hAnsi="Verdana"/>
              <w:sz w:val="20"/>
              <w:szCs w:val="18"/>
            </w:rPr>
            <w:t>03</w:t>
          </w:r>
          <w:r w:rsidRPr="00420451">
            <w:rPr>
              <w:rFonts w:ascii="Verdana" w:hAnsi="Verdana"/>
              <w:sz w:val="20"/>
              <w:szCs w:val="18"/>
            </w:rPr>
            <w:t>/202</w:t>
          </w:r>
          <w:r>
            <w:rPr>
              <w:rFonts w:ascii="Verdana" w:hAnsi="Verdana"/>
              <w:sz w:val="20"/>
              <w:szCs w:val="18"/>
            </w:rPr>
            <w:t>5</w:t>
          </w:r>
        </w:p>
      </w:tc>
    </w:tr>
    <w:tr w:rsidR="00E81BCC" w:rsidRPr="003D52B3" w14:paraId="425BFD3B" w14:textId="77777777" w:rsidTr="005443F3">
      <w:trPr>
        <w:trHeight w:val="505"/>
      </w:trPr>
      <w:tc>
        <w:tcPr>
          <w:tcW w:w="1843" w:type="dxa"/>
          <w:vMerge/>
          <w:vAlign w:val="center"/>
        </w:tcPr>
        <w:p w14:paraId="03783884" w14:textId="77777777" w:rsidR="00E81BCC" w:rsidRDefault="00E81BCC" w:rsidP="00E81BCC">
          <w:pPr>
            <w:pStyle w:val="Encabezado"/>
            <w:jc w:val="center"/>
            <w:rPr>
              <w:noProof/>
            </w:rPr>
          </w:pPr>
        </w:p>
      </w:tc>
      <w:tc>
        <w:tcPr>
          <w:tcW w:w="5233" w:type="dxa"/>
          <w:vAlign w:val="center"/>
        </w:tcPr>
        <w:p w14:paraId="361CDC59" w14:textId="77777777" w:rsidR="00E81BCC" w:rsidRPr="009776DC" w:rsidRDefault="00E81BCC" w:rsidP="00E81BCC">
          <w:pPr>
            <w:pStyle w:val="Encabezado"/>
            <w:jc w:val="center"/>
            <w:rPr>
              <w:rFonts w:ascii="Verdana" w:hAnsi="Verdana"/>
              <w:b/>
              <w:sz w:val="22"/>
              <w:szCs w:val="22"/>
            </w:rPr>
          </w:pPr>
          <w:r w:rsidRPr="00F41DE7">
            <w:rPr>
              <w:rFonts w:ascii="Verdana" w:hAnsi="Verdana"/>
              <w:b/>
              <w:noProof/>
              <w:sz w:val="22"/>
              <w:szCs w:val="22"/>
            </w:rPr>
            <w:drawing>
              <wp:inline distT="0" distB="0" distL="0" distR="0" wp14:anchorId="6B9D93B4" wp14:editId="17386072">
                <wp:extent cx="2701290" cy="332740"/>
                <wp:effectExtent l="0" t="0" r="381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393" w:type="dxa"/>
          <w:vMerge/>
          <w:vAlign w:val="center"/>
        </w:tcPr>
        <w:p w14:paraId="0C3E053F" w14:textId="77777777" w:rsidR="00E81BCC" w:rsidRPr="000F622A" w:rsidRDefault="00E81BCC" w:rsidP="00E81BCC">
          <w:pPr>
            <w:pStyle w:val="Piedepgina"/>
            <w:jc w:val="center"/>
            <w:rPr>
              <w:rFonts w:ascii="Verdana" w:hAnsi="Verdana"/>
              <w:sz w:val="18"/>
              <w:szCs w:val="18"/>
            </w:rPr>
          </w:pPr>
        </w:p>
      </w:tc>
    </w:tr>
  </w:tbl>
  <w:p w14:paraId="23B01AB8" w14:textId="62CB209D" w:rsidR="00963FFA" w:rsidRPr="00E452D7" w:rsidRDefault="003C4EB2" w:rsidP="00E81BCC">
    <w:pPr>
      <w:pBdr>
        <w:top w:val="nil"/>
        <w:left w:val="nil"/>
        <w:bottom w:val="nil"/>
        <w:right w:val="nil"/>
        <w:between w:val="nil"/>
      </w:pBdr>
      <w:tabs>
        <w:tab w:val="center" w:pos="4252"/>
        <w:tab w:val="right" w:pos="8504"/>
      </w:tabs>
      <w:rPr>
        <w:rFonts w:ascii="Verdana" w:hAnsi="Verdana"/>
        <w:color w:val="000000"/>
        <w:sz w:val="20"/>
        <w:szCs w:val="20"/>
      </w:rPr>
    </w:pPr>
    <w:r w:rsidRPr="00E452D7">
      <w:rPr>
        <w:rFonts w:ascii="Verdana" w:hAnsi="Verdana"/>
        <w:color w:val="000000"/>
        <w:sz w:val="20"/>
        <w:szCs w:val="20"/>
      </w:rPr>
      <w:t xml:space="preserve"> </w:t>
    </w:r>
  </w:p>
  <w:p w14:paraId="561E7A61" w14:textId="1DECA710" w:rsidR="004F3B91" w:rsidRPr="00E452D7" w:rsidRDefault="65485E91" w:rsidP="65485E91">
    <w:pPr>
      <w:jc w:val="both"/>
      <w:rPr>
        <w:rFonts w:ascii="Verdana" w:hAnsi="Verdana"/>
        <w:b/>
        <w:bCs/>
        <w:sz w:val="22"/>
        <w:szCs w:val="22"/>
      </w:rPr>
    </w:pPr>
    <w:r w:rsidRPr="65485E91">
      <w:rPr>
        <w:rFonts w:ascii="Verdana" w:hAnsi="Verdana"/>
        <w:b/>
        <w:bCs/>
        <w:sz w:val="22"/>
        <w:szCs w:val="22"/>
      </w:rPr>
      <w:t xml:space="preserve">ACTA DE LIQUIDACIÓN DEL CONTRATO INTERADMINISTRATIVO Nro. 4555 </w:t>
    </w:r>
    <w:r w:rsidR="00F4667E">
      <w:rPr>
        <w:rFonts w:ascii="Verdana" w:hAnsi="Verdana"/>
        <w:b/>
        <w:bCs/>
        <w:sz w:val="22"/>
        <w:szCs w:val="22"/>
      </w:rPr>
      <w:t>DE</w:t>
    </w:r>
    <w:r w:rsidRPr="65485E91">
      <w:rPr>
        <w:rFonts w:ascii="Verdana" w:hAnsi="Verdana"/>
        <w:b/>
        <w:bCs/>
        <w:sz w:val="22"/>
        <w:szCs w:val="22"/>
      </w:rPr>
      <w:t xml:space="preserve"> 2021 SUSCRITO ENTRE EL MINISTERIO DE LAS CULTURAS, LAS ARTES Y LOS SABERES Y </w:t>
    </w:r>
    <w:r w:rsidR="00A705A1">
      <w:rPr>
        <w:rFonts w:ascii="Verdana" w:hAnsi="Verdana"/>
        <w:b/>
        <w:bCs/>
        <w:sz w:val="22"/>
        <w:szCs w:val="22"/>
      </w:rPr>
      <w:t xml:space="preserve">EL </w:t>
    </w:r>
    <w:r w:rsidRPr="65485E91">
      <w:rPr>
        <w:rFonts w:ascii="Verdana" w:hAnsi="Verdana"/>
        <w:b/>
        <w:bCs/>
        <w:sz w:val="22"/>
        <w:szCs w:val="22"/>
      </w:rPr>
      <w:t>ENTONCES FONDO MIXTO PARA LA PROMOCIÓN DEL DEPORTE EL DESARROLLO INTEGRAL Y LA GESTIÓN SOCIAL AHORA GESTORA DE PROYECTOS PARA EL DESARROLLO - GESPRODE</w:t>
    </w:r>
  </w:p>
  <w:p w14:paraId="686CFAAD" w14:textId="2E6FCC7A" w:rsidR="004F3B91" w:rsidRPr="00E452D7" w:rsidRDefault="004F3B91" w:rsidP="7AA17D09">
    <w:pPr>
      <w:jc w:val="both"/>
      <w:rPr>
        <w:rFonts w:ascii="Verdana" w:hAnsi="Verdana"/>
        <w:b/>
        <w:bCs/>
        <w:sz w:val="22"/>
        <w:szCs w:val="22"/>
      </w:rPr>
    </w:pPr>
  </w:p>
</w:hdr>
</file>

<file path=word/intelligence2.xml><?xml version="1.0" encoding="utf-8"?>
<int2:intelligence xmlns:int2="http://schemas.microsoft.com/office/intelligence/2020/intelligence" xmlns:oel="http://schemas.microsoft.com/office/2019/extlst">
  <int2:observations>
    <int2:textHash int2:hashCode="MXkUu4XC5mQLUW" int2:id="i77conkR">
      <int2:state int2:value="Rejected" int2:type="spell"/>
    </int2:textHash>
    <int2:bookmark int2:bookmarkName="_Int_ysOO70j6" int2:invalidationBookmarkName="" int2:hashCode="leUPpJMDEeozwk" int2:id="i3KNvtem">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F51B5"/>
    <w:multiLevelType w:val="multilevel"/>
    <w:tmpl w:val="B52CCC58"/>
    <w:lvl w:ilvl="0">
      <w:start w:val="1"/>
      <w:numFmt w:val="bullet"/>
      <w:lvlText w:val="●"/>
      <w:lvlJc w:val="left"/>
      <w:pPr>
        <w:ind w:left="360" w:hanging="360"/>
      </w:pPr>
      <w:rPr>
        <w:rFonts w:ascii="Noto Sans Symbols" w:eastAsia="Noto Sans Symbols" w:hAnsi="Noto Sans Symbols" w:cs="Noto Sans Symbols"/>
        <w:shd w:val="clear" w:color="auto" w:fil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b/>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1515AACD"/>
    <w:multiLevelType w:val="hybridMultilevel"/>
    <w:tmpl w:val="C5283E7E"/>
    <w:lvl w:ilvl="0" w:tplc="EA78B958">
      <w:start w:val="1"/>
      <w:numFmt w:val="decimal"/>
      <w:lvlText w:val="%1."/>
      <w:lvlJc w:val="left"/>
      <w:pPr>
        <w:ind w:left="720" w:hanging="360"/>
      </w:pPr>
    </w:lvl>
    <w:lvl w:ilvl="1" w:tplc="13C27FD8">
      <w:start w:val="1"/>
      <w:numFmt w:val="lowerLetter"/>
      <w:lvlText w:val="%2."/>
      <w:lvlJc w:val="left"/>
      <w:pPr>
        <w:ind w:left="1440" w:hanging="360"/>
      </w:pPr>
    </w:lvl>
    <w:lvl w:ilvl="2" w:tplc="FB3236F0">
      <w:start w:val="1"/>
      <w:numFmt w:val="lowerRoman"/>
      <w:lvlText w:val="%3."/>
      <w:lvlJc w:val="right"/>
      <w:pPr>
        <w:ind w:left="2160" w:hanging="180"/>
      </w:pPr>
    </w:lvl>
    <w:lvl w:ilvl="3" w:tplc="F2CC4706">
      <w:start w:val="1"/>
      <w:numFmt w:val="decimal"/>
      <w:lvlText w:val="%4."/>
      <w:lvlJc w:val="left"/>
      <w:pPr>
        <w:ind w:left="2880" w:hanging="360"/>
      </w:pPr>
    </w:lvl>
    <w:lvl w:ilvl="4" w:tplc="0680A7E0">
      <w:start w:val="1"/>
      <w:numFmt w:val="lowerLetter"/>
      <w:lvlText w:val="%5."/>
      <w:lvlJc w:val="left"/>
      <w:pPr>
        <w:ind w:left="3600" w:hanging="360"/>
      </w:pPr>
    </w:lvl>
    <w:lvl w:ilvl="5" w:tplc="C38EC9F4">
      <w:start w:val="1"/>
      <w:numFmt w:val="lowerRoman"/>
      <w:lvlText w:val="%6."/>
      <w:lvlJc w:val="right"/>
      <w:pPr>
        <w:ind w:left="4320" w:hanging="180"/>
      </w:pPr>
    </w:lvl>
    <w:lvl w:ilvl="6" w:tplc="39DADEE0">
      <w:start w:val="1"/>
      <w:numFmt w:val="decimal"/>
      <w:lvlText w:val="%7."/>
      <w:lvlJc w:val="left"/>
      <w:pPr>
        <w:ind w:left="5040" w:hanging="360"/>
      </w:pPr>
    </w:lvl>
    <w:lvl w:ilvl="7" w:tplc="DAF4646A">
      <w:start w:val="1"/>
      <w:numFmt w:val="lowerLetter"/>
      <w:lvlText w:val="%8."/>
      <w:lvlJc w:val="left"/>
      <w:pPr>
        <w:ind w:left="5760" w:hanging="360"/>
      </w:pPr>
    </w:lvl>
    <w:lvl w:ilvl="8" w:tplc="C826FA42">
      <w:start w:val="1"/>
      <w:numFmt w:val="lowerRoman"/>
      <w:lvlText w:val="%9."/>
      <w:lvlJc w:val="right"/>
      <w:pPr>
        <w:ind w:left="6480" w:hanging="180"/>
      </w:pPr>
    </w:lvl>
  </w:abstractNum>
  <w:abstractNum w:abstractNumId="2" w15:restartNumberingAfterBreak="0">
    <w:nsid w:val="15BE3595"/>
    <w:multiLevelType w:val="hybridMultilevel"/>
    <w:tmpl w:val="BE1AA662"/>
    <w:lvl w:ilvl="0" w:tplc="AA5CF8C4">
      <w:start w:val="1"/>
      <w:numFmt w:val="bullet"/>
      <w:lvlText w:val="·"/>
      <w:lvlJc w:val="left"/>
      <w:pPr>
        <w:ind w:left="720" w:hanging="360"/>
      </w:pPr>
      <w:rPr>
        <w:rFonts w:ascii="Symbol" w:hAnsi="Symbol" w:hint="default"/>
      </w:rPr>
    </w:lvl>
    <w:lvl w:ilvl="1" w:tplc="43265A12">
      <w:start w:val="1"/>
      <w:numFmt w:val="bullet"/>
      <w:lvlText w:val="o"/>
      <w:lvlJc w:val="left"/>
      <w:pPr>
        <w:ind w:left="1440" w:hanging="360"/>
      </w:pPr>
      <w:rPr>
        <w:rFonts w:ascii="Courier New" w:hAnsi="Courier New" w:hint="default"/>
      </w:rPr>
    </w:lvl>
    <w:lvl w:ilvl="2" w:tplc="F3C454EA">
      <w:start w:val="1"/>
      <w:numFmt w:val="bullet"/>
      <w:lvlText w:val=""/>
      <w:lvlJc w:val="left"/>
      <w:pPr>
        <w:ind w:left="2160" w:hanging="360"/>
      </w:pPr>
      <w:rPr>
        <w:rFonts w:ascii="Wingdings" w:hAnsi="Wingdings" w:hint="default"/>
      </w:rPr>
    </w:lvl>
    <w:lvl w:ilvl="3" w:tplc="FAAC4B70">
      <w:start w:val="1"/>
      <w:numFmt w:val="bullet"/>
      <w:lvlText w:val=""/>
      <w:lvlJc w:val="left"/>
      <w:pPr>
        <w:ind w:left="2880" w:hanging="360"/>
      </w:pPr>
      <w:rPr>
        <w:rFonts w:ascii="Symbol" w:hAnsi="Symbol" w:hint="default"/>
      </w:rPr>
    </w:lvl>
    <w:lvl w:ilvl="4" w:tplc="5FE8BDCE">
      <w:start w:val="1"/>
      <w:numFmt w:val="bullet"/>
      <w:lvlText w:val="o"/>
      <w:lvlJc w:val="left"/>
      <w:pPr>
        <w:ind w:left="3600" w:hanging="360"/>
      </w:pPr>
      <w:rPr>
        <w:rFonts w:ascii="Courier New" w:hAnsi="Courier New" w:hint="default"/>
      </w:rPr>
    </w:lvl>
    <w:lvl w:ilvl="5" w:tplc="F6DCF76A">
      <w:start w:val="1"/>
      <w:numFmt w:val="bullet"/>
      <w:lvlText w:val=""/>
      <w:lvlJc w:val="left"/>
      <w:pPr>
        <w:ind w:left="4320" w:hanging="360"/>
      </w:pPr>
      <w:rPr>
        <w:rFonts w:ascii="Wingdings" w:hAnsi="Wingdings" w:hint="default"/>
      </w:rPr>
    </w:lvl>
    <w:lvl w:ilvl="6" w:tplc="3ACC3148">
      <w:start w:val="1"/>
      <w:numFmt w:val="bullet"/>
      <w:lvlText w:val=""/>
      <w:lvlJc w:val="left"/>
      <w:pPr>
        <w:ind w:left="5040" w:hanging="360"/>
      </w:pPr>
      <w:rPr>
        <w:rFonts w:ascii="Symbol" w:hAnsi="Symbol" w:hint="default"/>
      </w:rPr>
    </w:lvl>
    <w:lvl w:ilvl="7" w:tplc="DD3CCC56">
      <w:start w:val="1"/>
      <w:numFmt w:val="bullet"/>
      <w:lvlText w:val="o"/>
      <w:lvlJc w:val="left"/>
      <w:pPr>
        <w:ind w:left="5760" w:hanging="360"/>
      </w:pPr>
      <w:rPr>
        <w:rFonts w:ascii="Courier New" w:hAnsi="Courier New" w:hint="default"/>
      </w:rPr>
    </w:lvl>
    <w:lvl w:ilvl="8" w:tplc="BEB003D8">
      <w:start w:val="1"/>
      <w:numFmt w:val="bullet"/>
      <w:lvlText w:val=""/>
      <w:lvlJc w:val="left"/>
      <w:pPr>
        <w:ind w:left="6480" w:hanging="360"/>
      </w:pPr>
      <w:rPr>
        <w:rFonts w:ascii="Wingdings" w:hAnsi="Wingdings" w:hint="default"/>
      </w:rPr>
    </w:lvl>
  </w:abstractNum>
  <w:abstractNum w:abstractNumId="3" w15:restartNumberingAfterBreak="0">
    <w:nsid w:val="1E8D3AEC"/>
    <w:multiLevelType w:val="hybridMultilevel"/>
    <w:tmpl w:val="2DB83BD0"/>
    <w:lvl w:ilvl="0" w:tplc="FBEC523A">
      <w:start w:val="1"/>
      <w:numFmt w:val="decimal"/>
      <w:lvlText w:val="%1."/>
      <w:lvlJc w:val="left"/>
      <w:pPr>
        <w:ind w:left="720" w:hanging="360"/>
      </w:pPr>
    </w:lvl>
    <w:lvl w:ilvl="1" w:tplc="0B669E06">
      <w:start w:val="1"/>
      <w:numFmt w:val="lowerLetter"/>
      <w:lvlText w:val="%2."/>
      <w:lvlJc w:val="left"/>
      <w:pPr>
        <w:ind w:left="1440" w:hanging="360"/>
      </w:pPr>
    </w:lvl>
    <w:lvl w:ilvl="2" w:tplc="B24EE2B8">
      <w:start w:val="1"/>
      <w:numFmt w:val="lowerRoman"/>
      <w:lvlText w:val="%3."/>
      <w:lvlJc w:val="right"/>
      <w:pPr>
        <w:ind w:left="2160" w:hanging="180"/>
      </w:pPr>
    </w:lvl>
    <w:lvl w:ilvl="3" w:tplc="34EED4BC">
      <w:start w:val="1"/>
      <w:numFmt w:val="decimal"/>
      <w:lvlText w:val="%4."/>
      <w:lvlJc w:val="left"/>
      <w:pPr>
        <w:ind w:left="2880" w:hanging="360"/>
      </w:pPr>
    </w:lvl>
    <w:lvl w:ilvl="4" w:tplc="D222156C">
      <w:start w:val="1"/>
      <w:numFmt w:val="lowerLetter"/>
      <w:lvlText w:val="%5."/>
      <w:lvlJc w:val="left"/>
      <w:pPr>
        <w:ind w:left="3600" w:hanging="360"/>
      </w:pPr>
    </w:lvl>
    <w:lvl w:ilvl="5" w:tplc="15C695C8">
      <w:start w:val="1"/>
      <w:numFmt w:val="lowerRoman"/>
      <w:lvlText w:val="%6."/>
      <w:lvlJc w:val="right"/>
      <w:pPr>
        <w:ind w:left="4320" w:hanging="180"/>
      </w:pPr>
    </w:lvl>
    <w:lvl w:ilvl="6" w:tplc="AF98CF14">
      <w:start w:val="1"/>
      <w:numFmt w:val="decimal"/>
      <w:lvlText w:val="%7."/>
      <w:lvlJc w:val="left"/>
      <w:pPr>
        <w:ind w:left="5040" w:hanging="360"/>
      </w:pPr>
    </w:lvl>
    <w:lvl w:ilvl="7" w:tplc="F1CCA9AA">
      <w:start w:val="1"/>
      <w:numFmt w:val="lowerLetter"/>
      <w:lvlText w:val="%8."/>
      <w:lvlJc w:val="left"/>
      <w:pPr>
        <w:ind w:left="5760" w:hanging="360"/>
      </w:pPr>
    </w:lvl>
    <w:lvl w:ilvl="8" w:tplc="566826FA">
      <w:start w:val="1"/>
      <w:numFmt w:val="lowerRoman"/>
      <w:lvlText w:val="%9."/>
      <w:lvlJc w:val="right"/>
      <w:pPr>
        <w:ind w:left="6480" w:hanging="180"/>
      </w:pPr>
    </w:lvl>
  </w:abstractNum>
  <w:abstractNum w:abstractNumId="4" w15:restartNumberingAfterBreak="0">
    <w:nsid w:val="1F47202E"/>
    <w:multiLevelType w:val="hybridMultilevel"/>
    <w:tmpl w:val="A6E06A90"/>
    <w:lvl w:ilvl="0" w:tplc="7846802C">
      <w:start w:val="1"/>
      <w:numFmt w:val="bullet"/>
      <w:lvlText w:val="·"/>
      <w:lvlJc w:val="left"/>
      <w:pPr>
        <w:ind w:left="720" w:hanging="360"/>
      </w:pPr>
      <w:rPr>
        <w:rFonts w:ascii="Symbol" w:hAnsi="Symbol" w:hint="default"/>
      </w:rPr>
    </w:lvl>
    <w:lvl w:ilvl="1" w:tplc="83167BFC">
      <w:start w:val="1"/>
      <w:numFmt w:val="bullet"/>
      <w:lvlText w:val="o"/>
      <w:lvlJc w:val="left"/>
      <w:pPr>
        <w:ind w:left="1440" w:hanging="360"/>
      </w:pPr>
      <w:rPr>
        <w:rFonts w:ascii="Courier New" w:hAnsi="Courier New" w:hint="default"/>
      </w:rPr>
    </w:lvl>
    <w:lvl w:ilvl="2" w:tplc="F44821E4">
      <w:start w:val="1"/>
      <w:numFmt w:val="bullet"/>
      <w:lvlText w:val=""/>
      <w:lvlJc w:val="left"/>
      <w:pPr>
        <w:ind w:left="2160" w:hanging="360"/>
      </w:pPr>
      <w:rPr>
        <w:rFonts w:ascii="Wingdings" w:hAnsi="Wingdings" w:hint="default"/>
      </w:rPr>
    </w:lvl>
    <w:lvl w:ilvl="3" w:tplc="A4F613A0">
      <w:start w:val="1"/>
      <w:numFmt w:val="bullet"/>
      <w:lvlText w:val=""/>
      <w:lvlJc w:val="left"/>
      <w:pPr>
        <w:ind w:left="2880" w:hanging="360"/>
      </w:pPr>
      <w:rPr>
        <w:rFonts w:ascii="Symbol" w:hAnsi="Symbol" w:hint="default"/>
      </w:rPr>
    </w:lvl>
    <w:lvl w:ilvl="4" w:tplc="383E1738">
      <w:start w:val="1"/>
      <w:numFmt w:val="bullet"/>
      <w:lvlText w:val="o"/>
      <w:lvlJc w:val="left"/>
      <w:pPr>
        <w:ind w:left="3600" w:hanging="360"/>
      </w:pPr>
      <w:rPr>
        <w:rFonts w:ascii="Courier New" w:hAnsi="Courier New" w:hint="default"/>
      </w:rPr>
    </w:lvl>
    <w:lvl w:ilvl="5" w:tplc="3A60E57C">
      <w:start w:val="1"/>
      <w:numFmt w:val="bullet"/>
      <w:lvlText w:val=""/>
      <w:lvlJc w:val="left"/>
      <w:pPr>
        <w:ind w:left="4320" w:hanging="360"/>
      </w:pPr>
      <w:rPr>
        <w:rFonts w:ascii="Wingdings" w:hAnsi="Wingdings" w:hint="default"/>
      </w:rPr>
    </w:lvl>
    <w:lvl w:ilvl="6" w:tplc="62F23644">
      <w:start w:val="1"/>
      <w:numFmt w:val="bullet"/>
      <w:lvlText w:val=""/>
      <w:lvlJc w:val="left"/>
      <w:pPr>
        <w:ind w:left="5040" w:hanging="360"/>
      </w:pPr>
      <w:rPr>
        <w:rFonts w:ascii="Symbol" w:hAnsi="Symbol" w:hint="default"/>
      </w:rPr>
    </w:lvl>
    <w:lvl w:ilvl="7" w:tplc="270A205A">
      <w:start w:val="1"/>
      <w:numFmt w:val="bullet"/>
      <w:lvlText w:val="o"/>
      <w:lvlJc w:val="left"/>
      <w:pPr>
        <w:ind w:left="5760" w:hanging="360"/>
      </w:pPr>
      <w:rPr>
        <w:rFonts w:ascii="Courier New" w:hAnsi="Courier New" w:hint="default"/>
      </w:rPr>
    </w:lvl>
    <w:lvl w:ilvl="8" w:tplc="659C8D90">
      <w:start w:val="1"/>
      <w:numFmt w:val="bullet"/>
      <w:lvlText w:val=""/>
      <w:lvlJc w:val="left"/>
      <w:pPr>
        <w:ind w:left="6480" w:hanging="360"/>
      </w:pPr>
      <w:rPr>
        <w:rFonts w:ascii="Wingdings" w:hAnsi="Wingdings" w:hint="default"/>
      </w:rPr>
    </w:lvl>
  </w:abstractNum>
  <w:abstractNum w:abstractNumId="5" w15:restartNumberingAfterBreak="0">
    <w:nsid w:val="2610E9CE"/>
    <w:multiLevelType w:val="hybridMultilevel"/>
    <w:tmpl w:val="E5F69972"/>
    <w:lvl w:ilvl="0" w:tplc="1CF0745A">
      <w:start w:val="1"/>
      <w:numFmt w:val="decimal"/>
      <w:lvlText w:val="%1."/>
      <w:lvlJc w:val="left"/>
      <w:pPr>
        <w:ind w:left="720" w:hanging="360"/>
      </w:pPr>
    </w:lvl>
    <w:lvl w:ilvl="1" w:tplc="42AC53AA">
      <w:start w:val="1"/>
      <w:numFmt w:val="lowerLetter"/>
      <w:lvlText w:val="%2."/>
      <w:lvlJc w:val="left"/>
      <w:pPr>
        <w:ind w:left="1440" w:hanging="360"/>
      </w:pPr>
    </w:lvl>
    <w:lvl w:ilvl="2" w:tplc="21B47CBC">
      <w:start w:val="1"/>
      <w:numFmt w:val="lowerRoman"/>
      <w:lvlText w:val="%3."/>
      <w:lvlJc w:val="right"/>
      <w:pPr>
        <w:ind w:left="2160" w:hanging="180"/>
      </w:pPr>
    </w:lvl>
    <w:lvl w:ilvl="3" w:tplc="967CB3A2">
      <w:start w:val="1"/>
      <w:numFmt w:val="decimal"/>
      <w:lvlText w:val="%4."/>
      <w:lvlJc w:val="left"/>
      <w:pPr>
        <w:ind w:left="2880" w:hanging="360"/>
      </w:pPr>
    </w:lvl>
    <w:lvl w:ilvl="4" w:tplc="016AA396">
      <w:start w:val="1"/>
      <w:numFmt w:val="lowerLetter"/>
      <w:lvlText w:val="%5."/>
      <w:lvlJc w:val="left"/>
      <w:pPr>
        <w:ind w:left="3600" w:hanging="360"/>
      </w:pPr>
    </w:lvl>
    <w:lvl w:ilvl="5" w:tplc="39A87112">
      <w:start w:val="1"/>
      <w:numFmt w:val="lowerRoman"/>
      <w:lvlText w:val="%6."/>
      <w:lvlJc w:val="right"/>
      <w:pPr>
        <w:ind w:left="4320" w:hanging="180"/>
      </w:pPr>
    </w:lvl>
    <w:lvl w:ilvl="6" w:tplc="332CA1A4">
      <w:start w:val="1"/>
      <w:numFmt w:val="decimal"/>
      <w:lvlText w:val="%7."/>
      <w:lvlJc w:val="left"/>
      <w:pPr>
        <w:ind w:left="5040" w:hanging="360"/>
      </w:pPr>
    </w:lvl>
    <w:lvl w:ilvl="7" w:tplc="994446C0">
      <w:start w:val="1"/>
      <w:numFmt w:val="lowerLetter"/>
      <w:lvlText w:val="%8."/>
      <w:lvlJc w:val="left"/>
      <w:pPr>
        <w:ind w:left="5760" w:hanging="360"/>
      </w:pPr>
    </w:lvl>
    <w:lvl w:ilvl="8" w:tplc="81480C42">
      <w:start w:val="1"/>
      <w:numFmt w:val="lowerRoman"/>
      <w:lvlText w:val="%9."/>
      <w:lvlJc w:val="right"/>
      <w:pPr>
        <w:ind w:left="6480" w:hanging="180"/>
      </w:pPr>
    </w:lvl>
  </w:abstractNum>
  <w:abstractNum w:abstractNumId="6"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FFC08A"/>
    <w:multiLevelType w:val="hybridMultilevel"/>
    <w:tmpl w:val="9FE6DA4C"/>
    <w:lvl w:ilvl="0" w:tplc="56BE27BA">
      <w:start w:val="1"/>
      <w:numFmt w:val="decimal"/>
      <w:lvlText w:val="%1."/>
      <w:lvlJc w:val="left"/>
      <w:pPr>
        <w:ind w:left="720" w:hanging="360"/>
      </w:pPr>
    </w:lvl>
    <w:lvl w:ilvl="1" w:tplc="95A0C520">
      <w:start w:val="1"/>
      <w:numFmt w:val="lowerLetter"/>
      <w:lvlText w:val="%2."/>
      <w:lvlJc w:val="left"/>
      <w:pPr>
        <w:ind w:left="1440" w:hanging="360"/>
      </w:pPr>
    </w:lvl>
    <w:lvl w:ilvl="2" w:tplc="11E28352">
      <w:start w:val="1"/>
      <w:numFmt w:val="lowerRoman"/>
      <w:lvlText w:val="%3."/>
      <w:lvlJc w:val="right"/>
      <w:pPr>
        <w:ind w:left="2160" w:hanging="180"/>
      </w:pPr>
    </w:lvl>
    <w:lvl w:ilvl="3" w:tplc="4CA6C9D0">
      <w:start w:val="1"/>
      <w:numFmt w:val="decimal"/>
      <w:lvlText w:val="%4."/>
      <w:lvlJc w:val="left"/>
      <w:pPr>
        <w:ind w:left="2880" w:hanging="360"/>
      </w:pPr>
    </w:lvl>
    <w:lvl w:ilvl="4" w:tplc="BDECA1F0">
      <w:start w:val="1"/>
      <w:numFmt w:val="lowerLetter"/>
      <w:lvlText w:val="%5."/>
      <w:lvlJc w:val="left"/>
      <w:pPr>
        <w:ind w:left="3600" w:hanging="360"/>
      </w:pPr>
    </w:lvl>
    <w:lvl w:ilvl="5" w:tplc="FC829626">
      <w:start w:val="1"/>
      <w:numFmt w:val="lowerRoman"/>
      <w:lvlText w:val="%6."/>
      <w:lvlJc w:val="right"/>
      <w:pPr>
        <w:ind w:left="4320" w:hanging="180"/>
      </w:pPr>
    </w:lvl>
    <w:lvl w:ilvl="6" w:tplc="CE9E395E">
      <w:start w:val="1"/>
      <w:numFmt w:val="decimal"/>
      <w:lvlText w:val="%7."/>
      <w:lvlJc w:val="left"/>
      <w:pPr>
        <w:ind w:left="5040" w:hanging="360"/>
      </w:pPr>
    </w:lvl>
    <w:lvl w:ilvl="7" w:tplc="4BC08376">
      <w:start w:val="1"/>
      <w:numFmt w:val="lowerLetter"/>
      <w:lvlText w:val="%8."/>
      <w:lvlJc w:val="left"/>
      <w:pPr>
        <w:ind w:left="5760" w:hanging="360"/>
      </w:pPr>
    </w:lvl>
    <w:lvl w:ilvl="8" w:tplc="E6746E80">
      <w:start w:val="1"/>
      <w:numFmt w:val="lowerRoman"/>
      <w:lvlText w:val="%9."/>
      <w:lvlJc w:val="right"/>
      <w:pPr>
        <w:ind w:left="6480" w:hanging="180"/>
      </w:pPr>
    </w:lvl>
  </w:abstractNum>
  <w:abstractNum w:abstractNumId="8" w15:restartNumberingAfterBreak="0">
    <w:nsid w:val="2BC63ABF"/>
    <w:multiLevelType w:val="hybridMultilevel"/>
    <w:tmpl w:val="270ECF9A"/>
    <w:lvl w:ilvl="0" w:tplc="C47AFB3C">
      <w:start w:val="1"/>
      <w:numFmt w:val="decimal"/>
      <w:lvlText w:val="%1."/>
      <w:lvlJc w:val="left"/>
      <w:pPr>
        <w:ind w:left="720" w:hanging="360"/>
      </w:pPr>
    </w:lvl>
    <w:lvl w:ilvl="1" w:tplc="B5564C08">
      <w:start w:val="1"/>
      <w:numFmt w:val="lowerLetter"/>
      <w:lvlText w:val="%2."/>
      <w:lvlJc w:val="left"/>
      <w:pPr>
        <w:ind w:left="1440" w:hanging="360"/>
      </w:pPr>
    </w:lvl>
    <w:lvl w:ilvl="2" w:tplc="5010E4B8">
      <w:start w:val="1"/>
      <w:numFmt w:val="lowerRoman"/>
      <w:lvlText w:val="%3."/>
      <w:lvlJc w:val="right"/>
      <w:pPr>
        <w:ind w:left="2160" w:hanging="180"/>
      </w:pPr>
    </w:lvl>
    <w:lvl w:ilvl="3" w:tplc="28CA5096">
      <w:start w:val="1"/>
      <w:numFmt w:val="decimal"/>
      <w:lvlText w:val="%4."/>
      <w:lvlJc w:val="left"/>
      <w:pPr>
        <w:ind w:left="2880" w:hanging="360"/>
      </w:pPr>
    </w:lvl>
    <w:lvl w:ilvl="4" w:tplc="E222B5FA">
      <w:start w:val="1"/>
      <w:numFmt w:val="lowerLetter"/>
      <w:lvlText w:val="%5."/>
      <w:lvlJc w:val="left"/>
      <w:pPr>
        <w:ind w:left="3600" w:hanging="360"/>
      </w:pPr>
    </w:lvl>
    <w:lvl w:ilvl="5" w:tplc="AAFC039A">
      <w:start w:val="1"/>
      <w:numFmt w:val="lowerRoman"/>
      <w:lvlText w:val="%6."/>
      <w:lvlJc w:val="right"/>
      <w:pPr>
        <w:ind w:left="4320" w:hanging="180"/>
      </w:pPr>
    </w:lvl>
    <w:lvl w:ilvl="6" w:tplc="A36295CE">
      <w:start w:val="1"/>
      <w:numFmt w:val="decimal"/>
      <w:lvlText w:val="%7."/>
      <w:lvlJc w:val="left"/>
      <w:pPr>
        <w:ind w:left="5040" w:hanging="360"/>
      </w:pPr>
    </w:lvl>
    <w:lvl w:ilvl="7" w:tplc="A61E5B48">
      <w:start w:val="1"/>
      <w:numFmt w:val="lowerLetter"/>
      <w:lvlText w:val="%8."/>
      <w:lvlJc w:val="left"/>
      <w:pPr>
        <w:ind w:left="5760" w:hanging="360"/>
      </w:pPr>
    </w:lvl>
    <w:lvl w:ilvl="8" w:tplc="30A468D8">
      <w:start w:val="1"/>
      <w:numFmt w:val="lowerRoman"/>
      <w:lvlText w:val="%9."/>
      <w:lvlJc w:val="right"/>
      <w:pPr>
        <w:ind w:left="6480" w:hanging="180"/>
      </w:pPr>
    </w:lvl>
  </w:abstractNum>
  <w:abstractNum w:abstractNumId="9" w15:restartNumberingAfterBreak="0">
    <w:nsid w:val="2E9DD267"/>
    <w:multiLevelType w:val="hybridMultilevel"/>
    <w:tmpl w:val="0314594E"/>
    <w:lvl w:ilvl="0" w:tplc="5DC23F08">
      <w:start w:val="1"/>
      <w:numFmt w:val="bullet"/>
      <w:lvlText w:val=""/>
      <w:lvlJc w:val="left"/>
      <w:pPr>
        <w:ind w:left="720" w:hanging="360"/>
      </w:pPr>
      <w:rPr>
        <w:rFonts w:ascii="Symbol" w:hAnsi="Symbol" w:hint="default"/>
      </w:rPr>
    </w:lvl>
    <w:lvl w:ilvl="1" w:tplc="95DEF5BC">
      <w:start w:val="1"/>
      <w:numFmt w:val="bullet"/>
      <w:lvlText w:val="o"/>
      <w:lvlJc w:val="left"/>
      <w:pPr>
        <w:ind w:left="1440" w:hanging="360"/>
      </w:pPr>
      <w:rPr>
        <w:rFonts w:ascii="Courier New" w:hAnsi="Courier New" w:hint="default"/>
      </w:rPr>
    </w:lvl>
    <w:lvl w:ilvl="2" w:tplc="D3E22526">
      <w:start w:val="1"/>
      <w:numFmt w:val="bullet"/>
      <w:lvlText w:val=""/>
      <w:lvlJc w:val="left"/>
      <w:pPr>
        <w:ind w:left="2160" w:hanging="360"/>
      </w:pPr>
      <w:rPr>
        <w:rFonts w:ascii="Wingdings" w:hAnsi="Wingdings" w:hint="default"/>
      </w:rPr>
    </w:lvl>
    <w:lvl w:ilvl="3" w:tplc="7D50C7FE">
      <w:start w:val="1"/>
      <w:numFmt w:val="bullet"/>
      <w:lvlText w:val=""/>
      <w:lvlJc w:val="left"/>
      <w:pPr>
        <w:ind w:left="2880" w:hanging="360"/>
      </w:pPr>
      <w:rPr>
        <w:rFonts w:ascii="Symbol" w:hAnsi="Symbol" w:hint="default"/>
      </w:rPr>
    </w:lvl>
    <w:lvl w:ilvl="4" w:tplc="E6CE1E3E">
      <w:start w:val="1"/>
      <w:numFmt w:val="bullet"/>
      <w:lvlText w:val="o"/>
      <w:lvlJc w:val="left"/>
      <w:pPr>
        <w:ind w:left="3600" w:hanging="360"/>
      </w:pPr>
      <w:rPr>
        <w:rFonts w:ascii="Courier New" w:hAnsi="Courier New" w:hint="default"/>
      </w:rPr>
    </w:lvl>
    <w:lvl w:ilvl="5" w:tplc="898C3E56">
      <w:start w:val="1"/>
      <w:numFmt w:val="bullet"/>
      <w:lvlText w:val=""/>
      <w:lvlJc w:val="left"/>
      <w:pPr>
        <w:ind w:left="4320" w:hanging="360"/>
      </w:pPr>
      <w:rPr>
        <w:rFonts w:ascii="Wingdings" w:hAnsi="Wingdings" w:hint="default"/>
      </w:rPr>
    </w:lvl>
    <w:lvl w:ilvl="6" w:tplc="DB9C868C">
      <w:start w:val="1"/>
      <w:numFmt w:val="bullet"/>
      <w:lvlText w:val=""/>
      <w:lvlJc w:val="left"/>
      <w:pPr>
        <w:ind w:left="5040" w:hanging="360"/>
      </w:pPr>
      <w:rPr>
        <w:rFonts w:ascii="Symbol" w:hAnsi="Symbol" w:hint="default"/>
      </w:rPr>
    </w:lvl>
    <w:lvl w:ilvl="7" w:tplc="20C8FD06">
      <w:start w:val="1"/>
      <w:numFmt w:val="bullet"/>
      <w:lvlText w:val="o"/>
      <w:lvlJc w:val="left"/>
      <w:pPr>
        <w:ind w:left="5760" w:hanging="360"/>
      </w:pPr>
      <w:rPr>
        <w:rFonts w:ascii="Courier New" w:hAnsi="Courier New" w:hint="default"/>
      </w:rPr>
    </w:lvl>
    <w:lvl w:ilvl="8" w:tplc="7D128740">
      <w:start w:val="1"/>
      <w:numFmt w:val="bullet"/>
      <w:lvlText w:val=""/>
      <w:lvlJc w:val="left"/>
      <w:pPr>
        <w:ind w:left="6480" w:hanging="360"/>
      </w:pPr>
      <w:rPr>
        <w:rFonts w:ascii="Wingdings" w:hAnsi="Wingdings" w:hint="default"/>
      </w:rPr>
    </w:lvl>
  </w:abstractNum>
  <w:abstractNum w:abstractNumId="10"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11" w15:restartNumberingAfterBreak="1">
    <w:nsid w:val="32D5613E"/>
    <w:multiLevelType w:val="hybridMultilevel"/>
    <w:tmpl w:val="FFFFFFFF"/>
    <w:lvl w:ilvl="0" w:tplc="87DA1AD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6702D05"/>
    <w:multiLevelType w:val="hybridMultilevel"/>
    <w:tmpl w:val="0ADA9998"/>
    <w:lvl w:ilvl="0" w:tplc="04E0654E">
      <w:start w:val="1"/>
      <w:numFmt w:val="bullet"/>
      <w:lvlText w:val=""/>
      <w:lvlJc w:val="left"/>
      <w:pPr>
        <w:ind w:left="720" w:hanging="360"/>
      </w:pPr>
      <w:rPr>
        <w:rFonts w:ascii="Symbol" w:hAnsi="Symbol"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7BA0968"/>
    <w:multiLevelType w:val="hybridMultilevel"/>
    <w:tmpl w:val="7F36E076"/>
    <w:lvl w:ilvl="0" w:tplc="A7BAF8AE">
      <w:start w:val="1"/>
      <w:numFmt w:val="bullet"/>
      <w:lvlText w:val="·"/>
      <w:lvlJc w:val="left"/>
      <w:pPr>
        <w:ind w:left="720" w:hanging="360"/>
      </w:pPr>
      <w:rPr>
        <w:rFonts w:ascii="Symbol" w:hAnsi="Symbol" w:hint="default"/>
      </w:rPr>
    </w:lvl>
    <w:lvl w:ilvl="1" w:tplc="F4AE6AEA">
      <w:start w:val="1"/>
      <w:numFmt w:val="bullet"/>
      <w:lvlText w:val="o"/>
      <w:lvlJc w:val="left"/>
      <w:pPr>
        <w:ind w:left="1440" w:hanging="360"/>
      </w:pPr>
      <w:rPr>
        <w:rFonts w:ascii="Courier New" w:hAnsi="Courier New" w:hint="default"/>
      </w:rPr>
    </w:lvl>
    <w:lvl w:ilvl="2" w:tplc="130299B2">
      <w:start w:val="1"/>
      <w:numFmt w:val="bullet"/>
      <w:lvlText w:val=""/>
      <w:lvlJc w:val="left"/>
      <w:pPr>
        <w:ind w:left="2160" w:hanging="360"/>
      </w:pPr>
      <w:rPr>
        <w:rFonts w:ascii="Wingdings" w:hAnsi="Wingdings" w:hint="default"/>
      </w:rPr>
    </w:lvl>
    <w:lvl w:ilvl="3" w:tplc="DF0A3E52">
      <w:start w:val="1"/>
      <w:numFmt w:val="bullet"/>
      <w:lvlText w:val=""/>
      <w:lvlJc w:val="left"/>
      <w:pPr>
        <w:ind w:left="2880" w:hanging="360"/>
      </w:pPr>
      <w:rPr>
        <w:rFonts w:ascii="Symbol" w:hAnsi="Symbol" w:hint="default"/>
      </w:rPr>
    </w:lvl>
    <w:lvl w:ilvl="4" w:tplc="268C2232">
      <w:start w:val="1"/>
      <w:numFmt w:val="bullet"/>
      <w:lvlText w:val="o"/>
      <w:lvlJc w:val="left"/>
      <w:pPr>
        <w:ind w:left="3600" w:hanging="360"/>
      </w:pPr>
      <w:rPr>
        <w:rFonts w:ascii="Courier New" w:hAnsi="Courier New" w:hint="default"/>
      </w:rPr>
    </w:lvl>
    <w:lvl w:ilvl="5" w:tplc="40E26FD8">
      <w:start w:val="1"/>
      <w:numFmt w:val="bullet"/>
      <w:lvlText w:val=""/>
      <w:lvlJc w:val="left"/>
      <w:pPr>
        <w:ind w:left="4320" w:hanging="360"/>
      </w:pPr>
      <w:rPr>
        <w:rFonts w:ascii="Wingdings" w:hAnsi="Wingdings" w:hint="default"/>
      </w:rPr>
    </w:lvl>
    <w:lvl w:ilvl="6" w:tplc="0F42DB98">
      <w:start w:val="1"/>
      <w:numFmt w:val="bullet"/>
      <w:lvlText w:val=""/>
      <w:lvlJc w:val="left"/>
      <w:pPr>
        <w:ind w:left="5040" w:hanging="360"/>
      </w:pPr>
      <w:rPr>
        <w:rFonts w:ascii="Symbol" w:hAnsi="Symbol" w:hint="default"/>
      </w:rPr>
    </w:lvl>
    <w:lvl w:ilvl="7" w:tplc="15AA958A">
      <w:start w:val="1"/>
      <w:numFmt w:val="bullet"/>
      <w:lvlText w:val="o"/>
      <w:lvlJc w:val="left"/>
      <w:pPr>
        <w:ind w:left="5760" w:hanging="360"/>
      </w:pPr>
      <w:rPr>
        <w:rFonts w:ascii="Courier New" w:hAnsi="Courier New" w:hint="default"/>
      </w:rPr>
    </w:lvl>
    <w:lvl w:ilvl="8" w:tplc="442CDFD6">
      <w:start w:val="1"/>
      <w:numFmt w:val="bullet"/>
      <w:lvlText w:val=""/>
      <w:lvlJc w:val="left"/>
      <w:pPr>
        <w:ind w:left="6480" w:hanging="360"/>
      </w:pPr>
      <w:rPr>
        <w:rFonts w:ascii="Wingdings" w:hAnsi="Wingdings" w:hint="default"/>
      </w:rPr>
    </w:lvl>
  </w:abstractNum>
  <w:abstractNum w:abstractNumId="14" w15:restartNumberingAfterBreak="0">
    <w:nsid w:val="3BB70C06"/>
    <w:multiLevelType w:val="hybridMultilevel"/>
    <w:tmpl w:val="BF466E4C"/>
    <w:lvl w:ilvl="0" w:tplc="ECFE837C">
      <w:start w:val="1"/>
      <w:numFmt w:val="decimal"/>
      <w:lvlText w:val="%1."/>
      <w:lvlJc w:val="left"/>
      <w:pPr>
        <w:ind w:left="720" w:hanging="360"/>
      </w:pPr>
    </w:lvl>
    <w:lvl w:ilvl="1" w:tplc="AAFAB5F8">
      <w:start w:val="1"/>
      <w:numFmt w:val="lowerLetter"/>
      <w:lvlText w:val="%2."/>
      <w:lvlJc w:val="left"/>
      <w:pPr>
        <w:ind w:left="1440" w:hanging="360"/>
      </w:pPr>
    </w:lvl>
    <w:lvl w:ilvl="2" w:tplc="970C0E32">
      <w:start w:val="1"/>
      <w:numFmt w:val="lowerRoman"/>
      <w:lvlText w:val="%3."/>
      <w:lvlJc w:val="right"/>
      <w:pPr>
        <w:ind w:left="2160" w:hanging="180"/>
      </w:pPr>
    </w:lvl>
    <w:lvl w:ilvl="3" w:tplc="0D8E80BE">
      <w:start w:val="1"/>
      <w:numFmt w:val="decimal"/>
      <w:lvlText w:val="%4."/>
      <w:lvlJc w:val="left"/>
      <w:pPr>
        <w:ind w:left="2880" w:hanging="360"/>
      </w:pPr>
    </w:lvl>
    <w:lvl w:ilvl="4" w:tplc="64C43B82">
      <w:start w:val="1"/>
      <w:numFmt w:val="lowerLetter"/>
      <w:lvlText w:val="%5."/>
      <w:lvlJc w:val="left"/>
      <w:pPr>
        <w:ind w:left="3600" w:hanging="360"/>
      </w:pPr>
    </w:lvl>
    <w:lvl w:ilvl="5" w:tplc="4CCEEF6C">
      <w:start w:val="1"/>
      <w:numFmt w:val="lowerRoman"/>
      <w:lvlText w:val="%6."/>
      <w:lvlJc w:val="right"/>
      <w:pPr>
        <w:ind w:left="4320" w:hanging="180"/>
      </w:pPr>
    </w:lvl>
    <w:lvl w:ilvl="6" w:tplc="A11C6194">
      <w:start w:val="1"/>
      <w:numFmt w:val="decimal"/>
      <w:lvlText w:val="%7."/>
      <w:lvlJc w:val="left"/>
      <w:pPr>
        <w:ind w:left="5040" w:hanging="360"/>
      </w:pPr>
    </w:lvl>
    <w:lvl w:ilvl="7" w:tplc="C6BC993C">
      <w:start w:val="1"/>
      <w:numFmt w:val="lowerLetter"/>
      <w:lvlText w:val="%8."/>
      <w:lvlJc w:val="left"/>
      <w:pPr>
        <w:ind w:left="5760" w:hanging="360"/>
      </w:pPr>
    </w:lvl>
    <w:lvl w:ilvl="8" w:tplc="24F6415C">
      <w:start w:val="1"/>
      <w:numFmt w:val="lowerRoman"/>
      <w:lvlText w:val="%9."/>
      <w:lvlJc w:val="right"/>
      <w:pPr>
        <w:ind w:left="6480" w:hanging="180"/>
      </w:pPr>
    </w:lvl>
  </w:abstractNum>
  <w:abstractNum w:abstractNumId="15" w15:restartNumberingAfterBreak="0">
    <w:nsid w:val="3F0F67D8"/>
    <w:multiLevelType w:val="multilevel"/>
    <w:tmpl w:val="1060B34C"/>
    <w:lvl w:ilvl="0">
      <w:start w:val="1"/>
      <w:numFmt w:val="decimal"/>
      <w:lvlText w:val="%1."/>
      <w:lvlJc w:val="left"/>
      <w:pPr>
        <w:ind w:left="502"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F9704E2"/>
    <w:multiLevelType w:val="hybridMultilevel"/>
    <w:tmpl w:val="EAA082E0"/>
    <w:lvl w:ilvl="0" w:tplc="4EC098D2">
      <w:start w:val="1"/>
      <w:numFmt w:val="bullet"/>
      <w:lvlText w:val="·"/>
      <w:lvlJc w:val="left"/>
      <w:pPr>
        <w:ind w:left="720" w:hanging="360"/>
      </w:pPr>
      <w:rPr>
        <w:rFonts w:ascii="Symbol" w:hAnsi="Symbol" w:hint="default"/>
      </w:rPr>
    </w:lvl>
    <w:lvl w:ilvl="1" w:tplc="4230C000">
      <w:start w:val="1"/>
      <w:numFmt w:val="bullet"/>
      <w:lvlText w:val="o"/>
      <w:lvlJc w:val="left"/>
      <w:pPr>
        <w:ind w:left="1440" w:hanging="360"/>
      </w:pPr>
      <w:rPr>
        <w:rFonts w:ascii="Courier New" w:hAnsi="Courier New" w:hint="default"/>
      </w:rPr>
    </w:lvl>
    <w:lvl w:ilvl="2" w:tplc="32EE395E">
      <w:start w:val="1"/>
      <w:numFmt w:val="bullet"/>
      <w:lvlText w:val=""/>
      <w:lvlJc w:val="left"/>
      <w:pPr>
        <w:ind w:left="2160" w:hanging="360"/>
      </w:pPr>
      <w:rPr>
        <w:rFonts w:ascii="Wingdings" w:hAnsi="Wingdings" w:hint="default"/>
      </w:rPr>
    </w:lvl>
    <w:lvl w:ilvl="3" w:tplc="249251E8">
      <w:start w:val="1"/>
      <w:numFmt w:val="bullet"/>
      <w:lvlText w:val=""/>
      <w:lvlJc w:val="left"/>
      <w:pPr>
        <w:ind w:left="2880" w:hanging="360"/>
      </w:pPr>
      <w:rPr>
        <w:rFonts w:ascii="Symbol" w:hAnsi="Symbol" w:hint="default"/>
      </w:rPr>
    </w:lvl>
    <w:lvl w:ilvl="4" w:tplc="A224B0CE">
      <w:start w:val="1"/>
      <w:numFmt w:val="bullet"/>
      <w:lvlText w:val="o"/>
      <w:lvlJc w:val="left"/>
      <w:pPr>
        <w:ind w:left="3600" w:hanging="360"/>
      </w:pPr>
      <w:rPr>
        <w:rFonts w:ascii="Courier New" w:hAnsi="Courier New" w:hint="default"/>
      </w:rPr>
    </w:lvl>
    <w:lvl w:ilvl="5" w:tplc="5650A008">
      <w:start w:val="1"/>
      <w:numFmt w:val="bullet"/>
      <w:lvlText w:val=""/>
      <w:lvlJc w:val="left"/>
      <w:pPr>
        <w:ind w:left="4320" w:hanging="360"/>
      </w:pPr>
      <w:rPr>
        <w:rFonts w:ascii="Wingdings" w:hAnsi="Wingdings" w:hint="default"/>
      </w:rPr>
    </w:lvl>
    <w:lvl w:ilvl="6" w:tplc="EFE6EE26">
      <w:start w:val="1"/>
      <w:numFmt w:val="bullet"/>
      <w:lvlText w:val=""/>
      <w:lvlJc w:val="left"/>
      <w:pPr>
        <w:ind w:left="5040" w:hanging="360"/>
      </w:pPr>
      <w:rPr>
        <w:rFonts w:ascii="Symbol" w:hAnsi="Symbol" w:hint="default"/>
      </w:rPr>
    </w:lvl>
    <w:lvl w:ilvl="7" w:tplc="C0F8A180">
      <w:start w:val="1"/>
      <w:numFmt w:val="bullet"/>
      <w:lvlText w:val="o"/>
      <w:lvlJc w:val="left"/>
      <w:pPr>
        <w:ind w:left="5760" w:hanging="360"/>
      </w:pPr>
      <w:rPr>
        <w:rFonts w:ascii="Courier New" w:hAnsi="Courier New" w:hint="default"/>
      </w:rPr>
    </w:lvl>
    <w:lvl w:ilvl="8" w:tplc="34BEA9AE">
      <w:start w:val="1"/>
      <w:numFmt w:val="bullet"/>
      <w:lvlText w:val=""/>
      <w:lvlJc w:val="left"/>
      <w:pPr>
        <w:ind w:left="6480" w:hanging="360"/>
      </w:pPr>
      <w:rPr>
        <w:rFonts w:ascii="Wingdings" w:hAnsi="Wingdings" w:hint="default"/>
      </w:rPr>
    </w:lvl>
  </w:abstractNum>
  <w:abstractNum w:abstractNumId="17" w15:restartNumberingAfterBreak="0">
    <w:nsid w:val="4070483A"/>
    <w:multiLevelType w:val="hybridMultilevel"/>
    <w:tmpl w:val="0C1270B0"/>
    <w:lvl w:ilvl="0" w:tplc="4558993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2E03EBF"/>
    <w:multiLevelType w:val="multilevel"/>
    <w:tmpl w:val="B1A46A9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43203B6C"/>
    <w:multiLevelType w:val="hybridMultilevel"/>
    <w:tmpl w:val="F1E466D6"/>
    <w:lvl w:ilvl="0" w:tplc="8F5E6AA2">
      <w:start w:val="1"/>
      <w:numFmt w:val="bullet"/>
      <w:lvlText w:val="-"/>
      <w:lvlJc w:val="left"/>
      <w:pPr>
        <w:ind w:left="720" w:hanging="360"/>
      </w:pPr>
      <w:rPr>
        <w:rFonts w:ascii="Aptos" w:hAnsi="Aptos" w:hint="default"/>
      </w:rPr>
    </w:lvl>
    <w:lvl w:ilvl="1" w:tplc="69148C1E">
      <w:start w:val="1"/>
      <w:numFmt w:val="bullet"/>
      <w:lvlText w:val="o"/>
      <w:lvlJc w:val="left"/>
      <w:pPr>
        <w:ind w:left="1440" w:hanging="360"/>
      </w:pPr>
      <w:rPr>
        <w:rFonts w:ascii="Courier New" w:hAnsi="Courier New" w:hint="default"/>
      </w:rPr>
    </w:lvl>
    <w:lvl w:ilvl="2" w:tplc="BCFA4E1A">
      <w:start w:val="1"/>
      <w:numFmt w:val="bullet"/>
      <w:lvlText w:val=""/>
      <w:lvlJc w:val="left"/>
      <w:pPr>
        <w:ind w:left="2160" w:hanging="360"/>
      </w:pPr>
      <w:rPr>
        <w:rFonts w:ascii="Wingdings" w:hAnsi="Wingdings" w:hint="default"/>
      </w:rPr>
    </w:lvl>
    <w:lvl w:ilvl="3" w:tplc="B060D956">
      <w:start w:val="1"/>
      <w:numFmt w:val="bullet"/>
      <w:lvlText w:val=""/>
      <w:lvlJc w:val="left"/>
      <w:pPr>
        <w:ind w:left="2880" w:hanging="360"/>
      </w:pPr>
      <w:rPr>
        <w:rFonts w:ascii="Symbol" w:hAnsi="Symbol" w:hint="default"/>
      </w:rPr>
    </w:lvl>
    <w:lvl w:ilvl="4" w:tplc="2F9CDE12">
      <w:start w:val="1"/>
      <w:numFmt w:val="bullet"/>
      <w:lvlText w:val="o"/>
      <w:lvlJc w:val="left"/>
      <w:pPr>
        <w:ind w:left="3600" w:hanging="360"/>
      </w:pPr>
      <w:rPr>
        <w:rFonts w:ascii="Courier New" w:hAnsi="Courier New" w:hint="default"/>
      </w:rPr>
    </w:lvl>
    <w:lvl w:ilvl="5" w:tplc="12BACC12">
      <w:start w:val="1"/>
      <w:numFmt w:val="bullet"/>
      <w:lvlText w:val=""/>
      <w:lvlJc w:val="left"/>
      <w:pPr>
        <w:ind w:left="4320" w:hanging="360"/>
      </w:pPr>
      <w:rPr>
        <w:rFonts w:ascii="Wingdings" w:hAnsi="Wingdings" w:hint="default"/>
      </w:rPr>
    </w:lvl>
    <w:lvl w:ilvl="6" w:tplc="7E54BC58">
      <w:start w:val="1"/>
      <w:numFmt w:val="bullet"/>
      <w:lvlText w:val=""/>
      <w:lvlJc w:val="left"/>
      <w:pPr>
        <w:ind w:left="5040" w:hanging="360"/>
      </w:pPr>
      <w:rPr>
        <w:rFonts w:ascii="Symbol" w:hAnsi="Symbol" w:hint="default"/>
      </w:rPr>
    </w:lvl>
    <w:lvl w:ilvl="7" w:tplc="343069D2">
      <w:start w:val="1"/>
      <w:numFmt w:val="bullet"/>
      <w:lvlText w:val="o"/>
      <w:lvlJc w:val="left"/>
      <w:pPr>
        <w:ind w:left="5760" w:hanging="360"/>
      </w:pPr>
      <w:rPr>
        <w:rFonts w:ascii="Courier New" w:hAnsi="Courier New" w:hint="default"/>
      </w:rPr>
    </w:lvl>
    <w:lvl w:ilvl="8" w:tplc="3B50BA7E">
      <w:start w:val="1"/>
      <w:numFmt w:val="bullet"/>
      <w:lvlText w:val=""/>
      <w:lvlJc w:val="left"/>
      <w:pPr>
        <w:ind w:left="6480" w:hanging="360"/>
      </w:pPr>
      <w:rPr>
        <w:rFonts w:ascii="Wingdings" w:hAnsi="Wingdings" w:hint="default"/>
      </w:rPr>
    </w:lvl>
  </w:abstractNum>
  <w:abstractNum w:abstractNumId="20" w15:restartNumberingAfterBreak="0">
    <w:nsid w:val="4CB32617"/>
    <w:multiLevelType w:val="hybridMultilevel"/>
    <w:tmpl w:val="9AB0D1C6"/>
    <w:lvl w:ilvl="0" w:tplc="42923C7A">
      <w:start w:val="1"/>
      <w:numFmt w:val="upp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54120C2D"/>
    <w:multiLevelType w:val="multilevel"/>
    <w:tmpl w:val="CAF23D8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59755B0"/>
    <w:multiLevelType w:val="hybridMultilevel"/>
    <w:tmpl w:val="3640BB72"/>
    <w:lvl w:ilvl="0" w:tplc="B8169DEA">
      <w:start w:val="1"/>
      <w:numFmt w:val="lowerRoman"/>
      <w:lvlText w:val="%1."/>
      <w:lvlJc w:val="right"/>
      <w:pPr>
        <w:ind w:left="720" w:hanging="360"/>
      </w:pPr>
    </w:lvl>
    <w:lvl w:ilvl="1" w:tplc="8CAC094E">
      <w:start w:val="1"/>
      <w:numFmt w:val="lowerLetter"/>
      <w:lvlText w:val="%2."/>
      <w:lvlJc w:val="left"/>
      <w:pPr>
        <w:ind w:left="1440" w:hanging="360"/>
      </w:pPr>
    </w:lvl>
    <w:lvl w:ilvl="2" w:tplc="7652B3EC">
      <w:start w:val="1"/>
      <w:numFmt w:val="lowerRoman"/>
      <w:lvlText w:val="%3."/>
      <w:lvlJc w:val="right"/>
      <w:pPr>
        <w:ind w:left="2160" w:hanging="180"/>
      </w:pPr>
    </w:lvl>
    <w:lvl w:ilvl="3" w:tplc="F216CB30">
      <w:start w:val="1"/>
      <w:numFmt w:val="decimal"/>
      <w:lvlText w:val="%4."/>
      <w:lvlJc w:val="left"/>
      <w:pPr>
        <w:ind w:left="2880" w:hanging="360"/>
      </w:pPr>
    </w:lvl>
    <w:lvl w:ilvl="4" w:tplc="94760EA6">
      <w:start w:val="1"/>
      <w:numFmt w:val="lowerLetter"/>
      <w:lvlText w:val="%5."/>
      <w:lvlJc w:val="left"/>
      <w:pPr>
        <w:ind w:left="3600" w:hanging="360"/>
      </w:pPr>
    </w:lvl>
    <w:lvl w:ilvl="5" w:tplc="31E21D78">
      <w:start w:val="1"/>
      <w:numFmt w:val="lowerRoman"/>
      <w:lvlText w:val="%6."/>
      <w:lvlJc w:val="right"/>
      <w:pPr>
        <w:ind w:left="4320" w:hanging="180"/>
      </w:pPr>
    </w:lvl>
    <w:lvl w:ilvl="6" w:tplc="E7868E1E">
      <w:start w:val="1"/>
      <w:numFmt w:val="decimal"/>
      <w:lvlText w:val="%7."/>
      <w:lvlJc w:val="left"/>
      <w:pPr>
        <w:ind w:left="5040" w:hanging="360"/>
      </w:pPr>
    </w:lvl>
    <w:lvl w:ilvl="7" w:tplc="8D52FF44">
      <w:start w:val="1"/>
      <w:numFmt w:val="lowerLetter"/>
      <w:lvlText w:val="%8."/>
      <w:lvlJc w:val="left"/>
      <w:pPr>
        <w:ind w:left="5760" w:hanging="360"/>
      </w:pPr>
    </w:lvl>
    <w:lvl w:ilvl="8" w:tplc="81204186">
      <w:start w:val="1"/>
      <w:numFmt w:val="lowerRoman"/>
      <w:lvlText w:val="%9."/>
      <w:lvlJc w:val="right"/>
      <w:pPr>
        <w:ind w:left="6480" w:hanging="180"/>
      </w:pPr>
    </w:lvl>
  </w:abstractNum>
  <w:abstractNum w:abstractNumId="24" w15:restartNumberingAfterBreak="0">
    <w:nsid w:val="573E4B88"/>
    <w:multiLevelType w:val="hybridMultilevel"/>
    <w:tmpl w:val="9C365C38"/>
    <w:lvl w:ilvl="0" w:tplc="5546D6EE">
      <w:start w:val="1"/>
      <w:numFmt w:val="decimal"/>
      <w:lvlText w:val="%1."/>
      <w:lvlJc w:val="left"/>
      <w:pPr>
        <w:ind w:left="720" w:hanging="360"/>
      </w:pPr>
    </w:lvl>
    <w:lvl w:ilvl="1" w:tplc="0452045A">
      <w:start w:val="1"/>
      <w:numFmt w:val="decimal"/>
      <w:lvlText w:val="%2.2"/>
      <w:lvlJc w:val="left"/>
      <w:pPr>
        <w:ind w:left="1440" w:hanging="360"/>
      </w:pPr>
    </w:lvl>
    <w:lvl w:ilvl="2" w:tplc="45C63F46">
      <w:start w:val="1"/>
      <w:numFmt w:val="lowerRoman"/>
      <w:lvlText w:val="%3."/>
      <w:lvlJc w:val="right"/>
      <w:pPr>
        <w:ind w:left="2160" w:hanging="180"/>
      </w:pPr>
    </w:lvl>
    <w:lvl w:ilvl="3" w:tplc="D3389DDA">
      <w:start w:val="1"/>
      <w:numFmt w:val="decimal"/>
      <w:lvlText w:val="%4."/>
      <w:lvlJc w:val="left"/>
      <w:pPr>
        <w:ind w:left="2880" w:hanging="360"/>
      </w:pPr>
    </w:lvl>
    <w:lvl w:ilvl="4" w:tplc="37341D60">
      <w:start w:val="1"/>
      <w:numFmt w:val="lowerLetter"/>
      <w:lvlText w:val="%5."/>
      <w:lvlJc w:val="left"/>
      <w:pPr>
        <w:ind w:left="3600" w:hanging="360"/>
      </w:pPr>
    </w:lvl>
    <w:lvl w:ilvl="5" w:tplc="6816A8A8">
      <w:start w:val="1"/>
      <w:numFmt w:val="lowerRoman"/>
      <w:lvlText w:val="%6."/>
      <w:lvlJc w:val="right"/>
      <w:pPr>
        <w:ind w:left="4320" w:hanging="180"/>
      </w:pPr>
    </w:lvl>
    <w:lvl w:ilvl="6" w:tplc="B074C054">
      <w:start w:val="1"/>
      <w:numFmt w:val="decimal"/>
      <w:lvlText w:val="%7."/>
      <w:lvlJc w:val="left"/>
      <w:pPr>
        <w:ind w:left="5040" w:hanging="360"/>
      </w:pPr>
    </w:lvl>
    <w:lvl w:ilvl="7" w:tplc="CD6AE6BE">
      <w:start w:val="1"/>
      <w:numFmt w:val="lowerLetter"/>
      <w:lvlText w:val="%8."/>
      <w:lvlJc w:val="left"/>
      <w:pPr>
        <w:ind w:left="5760" w:hanging="360"/>
      </w:pPr>
    </w:lvl>
    <w:lvl w:ilvl="8" w:tplc="A048606A">
      <w:start w:val="1"/>
      <w:numFmt w:val="lowerRoman"/>
      <w:lvlText w:val="%9."/>
      <w:lvlJc w:val="right"/>
      <w:pPr>
        <w:ind w:left="6480" w:hanging="180"/>
      </w:pPr>
    </w:lvl>
  </w:abstractNum>
  <w:abstractNum w:abstractNumId="25" w15:restartNumberingAfterBreak="0">
    <w:nsid w:val="5D28CBFF"/>
    <w:multiLevelType w:val="hybridMultilevel"/>
    <w:tmpl w:val="B9A2EA68"/>
    <w:lvl w:ilvl="0" w:tplc="52341EEC">
      <w:start w:val="1"/>
      <w:numFmt w:val="decimal"/>
      <w:lvlText w:val="%1."/>
      <w:lvlJc w:val="left"/>
      <w:pPr>
        <w:ind w:left="720" w:hanging="360"/>
      </w:pPr>
    </w:lvl>
    <w:lvl w:ilvl="1" w:tplc="AD0E7C08">
      <w:start w:val="1"/>
      <w:numFmt w:val="lowerLetter"/>
      <w:lvlText w:val="%2."/>
      <w:lvlJc w:val="left"/>
      <w:pPr>
        <w:ind w:left="1440" w:hanging="360"/>
      </w:pPr>
    </w:lvl>
    <w:lvl w:ilvl="2" w:tplc="ACBC1636">
      <w:start w:val="1"/>
      <w:numFmt w:val="lowerRoman"/>
      <w:lvlText w:val="%3."/>
      <w:lvlJc w:val="right"/>
      <w:pPr>
        <w:ind w:left="2160" w:hanging="180"/>
      </w:pPr>
    </w:lvl>
    <w:lvl w:ilvl="3" w:tplc="5BA684D4">
      <w:start w:val="1"/>
      <w:numFmt w:val="decimal"/>
      <w:lvlText w:val="%4."/>
      <w:lvlJc w:val="left"/>
      <w:pPr>
        <w:ind w:left="2880" w:hanging="360"/>
      </w:pPr>
    </w:lvl>
    <w:lvl w:ilvl="4" w:tplc="51D6CE90">
      <w:start w:val="1"/>
      <w:numFmt w:val="lowerLetter"/>
      <w:lvlText w:val="%5."/>
      <w:lvlJc w:val="left"/>
      <w:pPr>
        <w:ind w:left="3600" w:hanging="360"/>
      </w:pPr>
    </w:lvl>
    <w:lvl w:ilvl="5" w:tplc="FEF4808A">
      <w:start w:val="1"/>
      <w:numFmt w:val="lowerRoman"/>
      <w:lvlText w:val="%6."/>
      <w:lvlJc w:val="right"/>
      <w:pPr>
        <w:ind w:left="4320" w:hanging="180"/>
      </w:pPr>
    </w:lvl>
    <w:lvl w:ilvl="6" w:tplc="CCD6C824">
      <w:start w:val="1"/>
      <w:numFmt w:val="decimal"/>
      <w:lvlText w:val="%7."/>
      <w:lvlJc w:val="left"/>
      <w:pPr>
        <w:ind w:left="5040" w:hanging="360"/>
      </w:pPr>
    </w:lvl>
    <w:lvl w:ilvl="7" w:tplc="A37A01A8">
      <w:start w:val="1"/>
      <w:numFmt w:val="lowerLetter"/>
      <w:lvlText w:val="%8."/>
      <w:lvlJc w:val="left"/>
      <w:pPr>
        <w:ind w:left="5760" w:hanging="360"/>
      </w:pPr>
    </w:lvl>
    <w:lvl w:ilvl="8" w:tplc="D5943768">
      <w:start w:val="1"/>
      <w:numFmt w:val="lowerRoman"/>
      <w:lvlText w:val="%9."/>
      <w:lvlJc w:val="right"/>
      <w:pPr>
        <w:ind w:left="6480" w:hanging="180"/>
      </w:pPr>
    </w:lvl>
  </w:abstractNum>
  <w:abstractNum w:abstractNumId="26"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480CB2"/>
    <w:multiLevelType w:val="hybridMultilevel"/>
    <w:tmpl w:val="A71684EE"/>
    <w:lvl w:ilvl="0" w:tplc="2A964416">
      <w:start w:val="1"/>
      <w:numFmt w:val="decimal"/>
      <w:lvlText w:val="%1."/>
      <w:lvlJc w:val="left"/>
      <w:pPr>
        <w:ind w:left="720" w:hanging="360"/>
      </w:pPr>
    </w:lvl>
    <w:lvl w:ilvl="1" w:tplc="93B2A1FC">
      <w:start w:val="1"/>
      <w:numFmt w:val="decimal"/>
      <w:lvlText w:val="%2.2"/>
      <w:lvlJc w:val="left"/>
      <w:pPr>
        <w:ind w:left="1440" w:hanging="360"/>
      </w:pPr>
    </w:lvl>
    <w:lvl w:ilvl="2" w:tplc="F1A6FC24">
      <w:start w:val="1"/>
      <w:numFmt w:val="lowerRoman"/>
      <w:lvlText w:val="%3."/>
      <w:lvlJc w:val="right"/>
      <w:pPr>
        <w:ind w:left="2160" w:hanging="180"/>
      </w:pPr>
    </w:lvl>
    <w:lvl w:ilvl="3" w:tplc="9438C296">
      <w:start w:val="1"/>
      <w:numFmt w:val="decimal"/>
      <w:lvlText w:val="%4."/>
      <w:lvlJc w:val="left"/>
      <w:pPr>
        <w:ind w:left="2880" w:hanging="360"/>
      </w:pPr>
    </w:lvl>
    <w:lvl w:ilvl="4" w:tplc="82569318">
      <w:start w:val="1"/>
      <w:numFmt w:val="lowerLetter"/>
      <w:lvlText w:val="%5."/>
      <w:lvlJc w:val="left"/>
      <w:pPr>
        <w:ind w:left="3600" w:hanging="360"/>
      </w:pPr>
    </w:lvl>
    <w:lvl w:ilvl="5" w:tplc="8E109244">
      <w:start w:val="1"/>
      <w:numFmt w:val="lowerRoman"/>
      <w:lvlText w:val="%6."/>
      <w:lvlJc w:val="right"/>
      <w:pPr>
        <w:ind w:left="4320" w:hanging="180"/>
      </w:pPr>
    </w:lvl>
    <w:lvl w:ilvl="6" w:tplc="A6C0A5D6">
      <w:start w:val="1"/>
      <w:numFmt w:val="decimal"/>
      <w:lvlText w:val="%7."/>
      <w:lvlJc w:val="left"/>
      <w:pPr>
        <w:ind w:left="5040" w:hanging="360"/>
      </w:pPr>
    </w:lvl>
    <w:lvl w:ilvl="7" w:tplc="6C50AF4E">
      <w:start w:val="1"/>
      <w:numFmt w:val="lowerLetter"/>
      <w:lvlText w:val="%8."/>
      <w:lvlJc w:val="left"/>
      <w:pPr>
        <w:ind w:left="5760" w:hanging="360"/>
      </w:pPr>
    </w:lvl>
    <w:lvl w:ilvl="8" w:tplc="D48ED942">
      <w:start w:val="1"/>
      <w:numFmt w:val="lowerRoman"/>
      <w:lvlText w:val="%9."/>
      <w:lvlJc w:val="right"/>
      <w:pPr>
        <w:ind w:left="6480" w:hanging="180"/>
      </w:pPr>
    </w:lvl>
  </w:abstractNum>
  <w:abstractNum w:abstractNumId="28" w15:restartNumberingAfterBreak="0">
    <w:nsid w:val="686AC34E"/>
    <w:multiLevelType w:val="hybridMultilevel"/>
    <w:tmpl w:val="2084D886"/>
    <w:lvl w:ilvl="0" w:tplc="48183B18">
      <w:start w:val="1"/>
      <w:numFmt w:val="decimal"/>
      <w:lvlText w:val="%1."/>
      <w:lvlJc w:val="left"/>
      <w:pPr>
        <w:ind w:left="720" w:hanging="360"/>
      </w:pPr>
    </w:lvl>
    <w:lvl w:ilvl="1" w:tplc="5FD26154">
      <w:start w:val="1"/>
      <w:numFmt w:val="lowerLetter"/>
      <w:lvlText w:val="%2."/>
      <w:lvlJc w:val="left"/>
      <w:pPr>
        <w:ind w:left="1440" w:hanging="360"/>
      </w:pPr>
    </w:lvl>
    <w:lvl w:ilvl="2" w:tplc="4CF6CD6E">
      <w:start w:val="1"/>
      <w:numFmt w:val="lowerRoman"/>
      <w:lvlText w:val="%3."/>
      <w:lvlJc w:val="right"/>
      <w:pPr>
        <w:ind w:left="2160" w:hanging="180"/>
      </w:pPr>
    </w:lvl>
    <w:lvl w:ilvl="3" w:tplc="9CEA6E96">
      <w:start w:val="1"/>
      <w:numFmt w:val="decimal"/>
      <w:lvlText w:val="%4."/>
      <w:lvlJc w:val="left"/>
      <w:pPr>
        <w:ind w:left="2880" w:hanging="360"/>
      </w:pPr>
    </w:lvl>
    <w:lvl w:ilvl="4" w:tplc="08D2C05E">
      <w:start w:val="1"/>
      <w:numFmt w:val="lowerLetter"/>
      <w:lvlText w:val="%5."/>
      <w:lvlJc w:val="left"/>
      <w:pPr>
        <w:ind w:left="3600" w:hanging="360"/>
      </w:pPr>
    </w:lvl>
    <w:lvl w:ilvl="5" w:tplc="4DCCF06C">
      <w:start w:val="1"/>
      <w:numFmt w:val="lowerRoman"/>
      <w:lvlText w:val="%6."/>
      <w:lvlJc w:val="right"/>
      <w:pPr>
        <w:ind w:left="4320" w:hanging="180"/>
      </w:pPr>
    </w:lvl>
    <w:lvl w:ilvl="6" w:tplc="FAFC22D6">
      <w:start w:val="1"/>
      <w:numFmt w:val="decimal"/>
      <w:lvlText w:val="%7."/>
      <w:lvlJc w:val="left"/>
      <w:pPr>
        <w:ind w:left="5040" w:hanging="360"/>
      </w:pPr>
    </w:lvl>
    <w:lvl w:ilvl="7" w:tplc="BCD84BD0">
      <w:start w:val="1"/>
      <w:numFmt w:val="lowerLetter"/>
      <w:lvlText w:val="%8."/>
      <w:lvlJc w:val="left"/>
      <w:pPr>
        <w:ind w:left="5760" w:hanging="360"/>
      </w:pPr>
    </w:lvl>
    <w:lvl w:ilvl="8" w:tplc="F9B07DEA">
      <w:start w:val="1"/>
      <w:numFmt w:val="lowerRoman"/>
      <w:lvlText w:val="%9."/>
      <w:lvlJc w:val="right"/>
      <w:pPr>
        <w:ind w:left="6480" w:hanging="180"/>
      </w:pPr>
    </w:lvl>
  </w:abstractNum>
  <w:abstractNum w:abstractNumId="29" w15:restartNumberingAfterBreak="0">
    <w:nsid w:val="69246493"/>
    <w:multiLevelType w:val="multilevel"/>
    <w:tmpl w:val="5D40C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0" w15:restartNumberingAfterBreak="0">
    <w:nsid w:val="69A7DB3B"/>
    <w:multiLevelType w:val="hybridMultilevel"/>
    <w:tmpl w:val="47FC154E"/>
    <w:lvl w:ilvl="0" w:tplc="DA20BFE2">
      <w:start w:val="1"/>
      <w:numFmt w:val="decimal"/>
      <w:lvlText w:val="%1."/>
      <w:lvlJc w:val="left"/>
      <w:pPr>
        <w:ind w:left="720" w:hanging="360"/>
      </w:pPr>
    </w:lvl>
    <w:lvl w:ilvl="1" w:tplc="E2A22424">
      <w:start w:val="1"/>
      <w:numFmt w:val="decimal"/>
      <w:lvlText w:val="%2.5"/>
      <w:lvlJc w:val="left"/>
      <w:pPr>
        <w:ind w:left="1440" w:hanging="360"/>
      </w:pPr>
    </w:lvl>
    <w:lvl w:ilvl="2" w:tplc="EAA428C4">
      <w:start w:val="1"/>
      <w:numFmt w:val="lowerRoman"/>
      <w:lvlText w:val="%3."/>
      <w:lvlJc w:val="right"/>
      <w:pPr>
        <w:ind w:left="2160" w:hanging="180"/>
      </w:pPr>
    </w:lvl>
    <w:lvl w:ilvl="3" w:tplc="6798CE94">
      <w:start w:val="1"/>
      <w:numFmt w:val="decimal"/>
      <w:lvlText w:val="%4."/>
      <w:lvlJc w:val="left"/>
      <w:pPr>
        <w:ind w:left="2880" w:hanging="360"/>
      </w:pPr>
    </w:lvl>
    <w:lvl w:ilvl="4" w:tplc="9F5C07B8">
      <w:start w:val="1"/>
      <w:numFmt w:val="lowerLetter"/>
      <w:lvlText w:val="%5."/>
      <w:lvlJc w:val="left"/>
      <w:pPr>
        <w:ind w:left="3600" w:hanging="360"/>
      </w:pPr>
    </w:lvl>
    <w:lvl w:ilvl="5" w:tplc="9912BA6A">
      <w:start w:val="1"/>
      <w:numFmt w:val="lowerRoman"/>
      <w:lvlText w:val="%6."/>
      <w:lvlJc w:val="right"/>
      <w:pPr>
        <w:ind w:left="4320" w:hanging="180"/>
      </w:pPr>
    </w:lvl>
    <w:lvl w:ilvl="6" w:tplc="285A7F32">
      <w:start w:val="1"/>
      <w:numFmt w:val="decimal"/>
      <w:lvlText w:val="%7."/>
      <w:lvlJc w:val="left"/>
      <w:pPr>
        <w:ind w:left="5040" w:hanging="360"/>
      </w:pPr>
    </w:lvl>
    <w:lvl w:ilvl="7" w:tplc="1E946078">
      <w:start w:val="1"/>
      <w:numFmt w:val="lowerLetter"/>
      <w:lvlText w:val="%8."/>
      <w:lvlJc w:val="left"/>
      <w:pPr>
        <w:ind w:left="5760" w:hanging="360"/>
      </w:pPr>
    </w:lvl>
    <w:lvl w:ilvl="8" w:tplc="48DCB17E">
      <w:start w:val="1"/>
      <w:numFmt w:val="lowerRoman"/>
      <w:lvlText w:val="%9."/>
      <w:lvlJc w:val="right"/>
      <w:pPr>
        <w:ind w:left="6480" w:hanging="180"/>
      </w:pPr>
    </w:lvl>
  </w:abstractNum>
  <w:abstractNum w:abstractNumId="31" w15:restartNumberingAfterBreak="0">
    <w:nsid w:val="69F19A51"/>
    <w:multiLevelType w:val="hybridMultilevel"/>
    <w:tmpl w:val="BFB27F84"/>
    <w:lvl w:ilvl="0" w:tplc="71F06928">
      <w:start w:val="1"/>
      <w:numFmt w:val="decimal"/>
      <w:lvlText w:val="%1."/>
      <w:lvlJc w:val="left"/>
      <w:pPr>
        <w:ind w:left="720" w:hanging="360"/>
      </w:pPr>
    </w:lvl>
    <w:lvl w:ilvl="1" w:tplc="993ACD96">
      <w:start w:val="1"/>
      <w:numFmt w:val="lowerLetter"/>
      <w:lvlText w:val="%2."/>
      <w:lvlJc w:val="left"/>
      <w:pPr>
        <w:ind w:left="1440" w:hanging="360"/>
      </w:pPr>
    </w:lvl>
    <w:lvl w:ilvl="2" w:tplc="97401596">
      <w:start w:val="1"/>
      <w:numFmt w:val="lowerRoman"/>
      <w:lvlText w:val="%3."/>
      <w:lvlJc w:val="right"/>
      <w:pPr>
        <w:ind w:left="2160" w:hanging="180"/>
      </w:pPr>
    </w:lvl>
    <w:lvl w:ilvl="3" w:tplc="5822A45C">
      <w:start w:val="1"/>
      <w:numFmt w:val="decimal"/>
      <w:lvlText w:val="%4."/>
      <w:lvlJc w:val="left"/>
      <w:pPr>
        <w:ind w:left="2880" w:hanging="360"/>
      </w:pPr>
    </w:lvl>
    <w:lvl w:ilvl="4" w:tplc="0DACF122">
      <w:start w:val="1"/>
      <w:numFmt w:val="lowerLetter"/>
      <w:lvlText w:val="%5."/>
      <w:lvlJc w:val="left"/>
      <w:pPr>
        <w:ind w:left="3600" w:hanging="360"/>
      </w:pPr>
    </w:lvl>
    <w:lvl w:ilvl="5" w:tplc="6856308A">
      <w:start w:val="1"/>
      <w:numFmt w:val="lowerRoman"/>
      <w:lvlText w:val="%6."/>
      <w:lvlJc w:val="right"/>
      <w:pPr>
        <w:ind w:left="4320" w:hanging="180"/>
      </w:pPr>
    </w:lvl>
    <w:lvl w:ilvl="6" w:tplc="64323578">
      <w:start w:val="1"/>
      <w:numFmt w:val="decimal"/>
      <w:lvlText w:val="%7."/>
      <w:lvlJc w:val="left"/>
      <w:pPr>
        <w:ind w:left="5040" w:hanging="360"/>
      </w:pPr>
    </w:lvl>
    <w:lvl w:ilvl="7" w:tplc="AD309BAE">
      <w:start w:val="1"/>
      <w:numFmt w:val="lowerLetter"/>
      <w:lvlText w:val="%8."/>
      <w:lvlJc w:val="left"/>
      <w:pPr>
        <w:ind w:left="5760" w:hanging="360"/>
      </w:pPr>
    </w:lvl>
    <w:lvl w:ilvl="8" w:tplc="F1585E5E">
      <w:start w:val="1"/>
      <w:numFmt w:val="lowerRoman"/>
      <w:lvlText w:val="%9."/>
      <w:lvlJc w:val="right"/>
      <w:pPr>
        <w:ind w:left="6480" w:hanging="180"/>
      </w:pPr>
    </w:lvl>
  </w:abstractNum>
  <w:abstractNum w:abstractNumId="32" w15:restartNumberingAfterBreak="0">
    <w:nsid w:val="6ADE149C"/>
    <w:multiLevelType w:val="hybridMultilevel"/>
    <w:tmpl w:val="2892D01E"/>
    <w:lvl w:ilvl="0" w:tplc="A22ACE9C">
      <w:start w:val="1"/>
      <w:numFmt w:val="decimal"/>
      <w:lvlText w:val="%1."/>
      <w:lvlJc w:val="left"/>
      <w:pPr>
        <w:ind w:left="720" w:hanging="360"/>
      </w:pPr>
    </w:lvl>
    <w:lvl w:ilvl="1" w:tplc="D840AA02">
      <w:start w:val="1"/>
      <w:numFmt w:val="decimal"/>
      <w:lvlText w:val="%2.2"/>
      <w:lvlJc w:val="left"/>
      <w:pPr>
        <w:ind w:left="1440" w:hanging="360"/>
      </w:pPr>
    </w:lvl>
    <w:lvl w:ilvl="2" w:tplc="B484B882">
      <w:start w:val="1"/>
      <w:numFmt w:val="lowerRoman"/>
      <w:lvlText w:val="%3."/>
      <w:lvlJc w:val="right"/>
      <w:pPr>
        <w:ind w:left="2160" w:hanging="180"/>
      </w:pPr>
    </w:lvl>
    <w:lvl w:ilvl="3" w:tplc="DCDC9FDA">
      <w:start w:val="1"/>
      <w:numFmt w:val="decimal"/>
      <w:lvlText w:val="%4."/>
      <w:lvlJc w:val="left"/>
      <w:pPr>
        <w:ind w:left="2880" w:hanging="360"/>
      </w:pPr>
    </w:lvl>
    <w:lvl w:ilvl="4" w:tplc="04FCA83A">
      <w:start w:val="1"/>
      <w:numFmt w:val="lowerLetter"/>
      <w:lvlText w:val="%5."/>
      <w:lvlJc w:val="left"/>
      <w:pPr>
        <w:ind w:left="3600" w:hanging="360"/>
      </w:pPr>
    </w:lvl>
    <w:lvl w:ilvl="5" w:tplc="3274F8D0">
      <w:start w:val="1"/>
      <w:numFmt w:val="lowerRoman"/>
      <w:lvlText w:val="%6."/>
      <w:lvlJc w:val="right"/>
      <w:pPr>
        <w:ind w:left="4320" w:hanging="180"/>
      </w:pPr>
    </w:lvl>
    <w:lvl w:ilvl="6" w:tplc="E9284ED0">
      <w:start w:val="1"/>
      <w:numFmt w:val="decimal"/>
      <w:lvlText w:val="%7."/>
      <w:lvlJc w:val="left"/>
      <w:pPr>
        <w:ind w:left="5040" w:hanging="360"/>
      </w:pPr>
    </w:lvl>
    <w:lvl w:ilvl="7" w:tplc="D820FA88">
      <w:start w:val="1"/>
      <w:numFmt w:val="lowerLetter"/>
      <w:lvlText w:val="%8."/>
      <w:lvlJc w:val="left"/>
      <w:pPr>
        <w:ind w:left="5760" w:hanging="360"/>
      </w:pPr>
    </w:lvl>
    <w:lvl w:ilvl="8" w:tplc="EC4820E4">
      <w:start w:val="1"/>
      <w:numFmt w:val="lowerRoman"/>
      <w:lvlText w:val="%9."/>
      <w:lvlJc w:val="right"/>
      <w:pPr>
        <w:ind w:left="6480" w:hanging="180"/>
      </w:pPr>
    </w:lvl>
  </w:abstractNum>
  <w:abstractNum w:abstractNumId="33" w15:restartNumberingAfterBreak="0">
    <w:nsid w:val="6BD40EF3"/>
    <w:multiLevelType w:val="hybridMultilevel"/>
    <w:tmpl w:val="307C9576"/>
    <w:lvl w:ilvl="0" w:tplc="7B282E1A">
      <w:start w:val="1"/>
      <w:numFmt w:val="bullet"/>
      <w:lvlText w:val="·"/>
      <w:lvlJc w:val="left"/>
      <w:pPr>
        <w:ind w:left="720" w:hanging="360"/>
      </w:pPr>
      <w:rPr>
        <w:rFonts w:ascii="Symbol" w:hAnsi="Symbol" w:hint="default"/>
      </w:rPr>
    </w:lvl>
    <w:lvl w:ilvl="1" w:tplc="28745782">
      <w:start w:val="1"/>
      <w:numFmt w:val="bullet"/>
      <w:lvlText w:val="o"/>
      <w:lvlJc w:val="left"/>
      <w:pPr>
        <w:ind w:left="1440" w:hanging="360"/>
      </w:pPr>
      <w:rPr>
        <w:rFonts w:ascii="Courier New" w:hAnsi="Courier New" w:hint="default"/>
      </w:rPr>
    </w:lvl>
    <w:lvl w:ilvl="2" w:tplc="ADF62424">
      <w:start w:val="1"/>
      <w:numFmt w:val="bullet"/>
      <w:lvlText w:val=""/>
      <w:lvlJc w:val="left"/>
      <w:pPr>
        <w:ind w:left="2160" w:hanging="360"/>
      </w:pPr>
      <w:rPr>
        <w:rFonts w:ascii="Wingdings" w:hAnsi="Wingdings" w:hint="default"/>
      </w:rPr>
    </w:lvl>
    <w:lvl w:ilvl="3" w:tplc="C03436EC">
      <w:start w:val="1"/>
      <w:numFmt w:val="bullet"/>
      <w:lvlText w:val=""/>
      <w:lvlJc w:val="left"/>
      <w:pPr>
        <w:ind w:left="2880" w:hanging="360"/>
      </w:pPr>
      <w:rPr>
        <w:rFonts w:ascii="Symbol" w:hAnsi="Symbol" w:hint="default"/>
      </w:rPr>
    </w:lvl>
    <w:lvl w:ilvl="4" w:tplc="4FD870E0">
      <w:start w:val="1"/>
      <w:numFmt w:val="bullet"/>
      <w:lvlText w:val="o"/>
      <w:lvlJc w:val="left"/>
      <w:pPr>
        <w:ind w:left="3600" w:hanging="360"/>
      </w:pPr>
      <w:rPr>
        <w:rFonts w:ascii="Courier New" w:hAnsi="Courier New" w:hint="default"/>
      </w:rPr>
    </w:lvl>
    <w:lvl w:ilvl="5" w:tplc="D82EFA62">
      <w:start w:val="1"/>
      <w:numFmt w:val="bullet"/>
      <w:lvlText w:val=""/>
      <w:lvlJc w:val="left"/>
      <w:pPr>
        <w:ind w:left="4320" w:hanging="360"/>
      </w:pPr>
      <w:rPr>
        <w:rFonts w:ascii="Wingdings" w:hAnsi="Wingdings" w:hint="default"/>
      </w:rPr>
    </w:lvl>
    <w:lvl w:ilvl="6" w:tplc="40DCBB56">
      <w:start w:val="1"/>
      <w:numFmt w:val="bullet"/>
      <w:lvlText w:val=""/>
      <w:lvlJc w:val="left"/>
      <w:pPr>
        <w:ind w:left="5040" w:hanging="360"/>
      </w:pPr>
      <w:rPr>
        <w:rFonts w:ascii="Symbol" w:hAnsi="Symbol" w:hint="default"/>
      </w:rPr>
    </w:lvl>
    <w:lvl w:ilvl="7" w:tplc="45BA62B0">
      <w:start w:val="1"/>
      <w:numFmt w:val="bullet"/>
      <w:lvlText w:val="o"/>
      <w:lvlJc w:val="left"/>
      <w:pPr>
        <w:ind w:left="5760" w:hanging="360"/>
      </w:pPr>
      <w:rPr>
        <w:rFonts w:ascii="Courier New" w:hAnsi="Courier New" w:hint="default"/>
      </w:rPr>
    </w:lvl>
    <w:lvl w:ilvl="8" w:tplc="6900A6B2">
      <w:start w:val="1"/>
      <w:numFmt w:val="bullet"/>
      <w:lvlText w:val=""/>
      <w:lvlJc w:val="left"/>
      <w:pPr>
        <w:ind w:left="6480" w:hanging="360"/>
      </w:pPr>
      <w:rPr>
        <w:rFonts w:ascii="Wingdings" w:hAnsi="Wingdings" w:hint="default"/>
      </w:rPr>
    </w:lvl>
  </w:abstractNum>
  <w:abstractNum w:abstractNumId="34" w15:restartNumberingAfterBreak="0">
    <w:nsid w:val="6D4BCE68"/>
    <w:multiLevelType w:val="hybridMultilevel"/>
    <w:tmpl w:val="228E0F06"/>
    <w:lvl w:ilvl="0" w:tplc="C3787900">
      <w:start w:val="1"/>
      <w:numFmt w:val="decimal"/>
      <w:lvlText w:val="%1."/>
      <w:lvlJc w:val="left"/>
      <w:pPr>
        <w:ind w:left="720" w:hanging="360"/>
      </w:pPr>
    </w:lvl>
    <w:lvl w:ilvl="1" w:tplc="8FCE614A">
      <w:start w:val="1"/>
      <w:numFmt w:val="lowerLetter"/>
      <w:lvlText w:val="%2."/>
      <w:lvlJc w:val="left"/>
      <w:pPr>
        <w:ind w:left="1440" w:hanging="360"/>
      </w:pPr>
    </w:lvl>
    <w:lvl w:ilvl="2" w:tplc="E2100FE8">
      <w:start w:val="1"/>
      <w:numFmt w:val="lowerRoman"/>
      <w:lvlText w:val="%3."/>
      <w:lvlJc w:val="right"/>
      <w:pPr>
        <w:ind w:left="2160" w:hanging="180"/>
      </w:pPr>
    </w:lvl>
    <w:lvl w:ilvl="3" w:tplc="74741960">
      <w:start w:val="1"/>
      <w:numFmt w:val="decimal"/>
      <w:lvlText w:val="%4."/>
      <w:lvlJc w:val="left"/>
      <w:pPr>
        <w:ind w:left="2880" w:hanging="360"/>
      </w:pPr>
    </w:lvl>
    <w:lvl w:ilvl="4" w:tplc="D3B6AD36">
      <w:start w:val="1"/>
      <w:numFmt w:val="lowerLetter"/>
      <w:lvlText w:val="%5."/>
      <w:lvlJc w:val="left"/>
      <w:pPr>
        <w:ind w:left="3600" w:hanging="360"/>
      </w:pPr>
    </w:lvl>
    <w:lvl w:ilvl="5" w:tplc="5C849220">
      <w:start w:val="1"/>
      <w:numFmt w:val="lowerRoman"/>
      <w:lvlText w:val="%6."/>
      <w:lvlJc w:val="right"/>
      <w:pPr>
        <w:ind w:left="4320" w:hanging="180"/>
      </w:pPr>
    </w:lvl>
    <w:lvl w:ilvl="6" w:tplc="5908DA4C">
      <w:start w:val="1"/>
      <w:numFmt w:val="decimal"/>
      <w:lvlText w:val="%7."/>
      <w:lvlJc w:val="left"/>
      <w:pPr>
        <w:ind w:left="5040" w:hanging="360"/>
      </w:pPr>
    </w:lvl>
    <w:lvl w:ilvl="7" w:tplc="3EFE1E1C">
      <w:start w:val="1"/>
      <w:numFmt w:val="lowerLetter"/>
      <w:lvlText w:val="%8."/>
      <w:lvlJc w:val="left"/>
      <w:pPr>
        <w:ind w:left="5760" w:hanging="360"/>
      </w:pPr>
    </w:lvl>
    <w:lvl w:ilvl="8" w:tplc="9A08AB38">
      <w:start w:val="1"/>
      <w:numFmt w:val="lowerRoman"/>
      <w:lvlText w:val="%9."/>
      <w:lvlJc w:val="right"/>
      <w:pPr>
        <w:ind w:left="6480" w:hanging="180"/>
      </w:pPr>
    </w:lvl>
  </w:abstractNum>
  <w:abstractNum w:abstractNumId="35"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F4F2450"/>
    <w:multiLevelType w:val="hybridMultilevel"/>
    <w:tmpl w:val="78F49CE8"/>
    <w:lvl w:ilvl="0" w:tplc="E21A9754">
      <w:start w:val="1"/>
      <w:numFmt w:val="bullet"/>
      <w:lvlText w:val="·"/>
      <w:lvlJc w:val="left"/>
      <w:pPr>
        <w:ind w:left="720" w:hanging="360"/>
      </w:pPr>
      <w:rPr>
        <w:rFonts w:ascii="Symbol" w:hAnsi="Symbol" w:hint="default"/>
      </w:rPr>
    </w:lvl>
    <w:lvl w:ilvl="1" w:tplc="09D0C144">
      <w:start w:val="1"/>
      <w:numFmt w:val="bullet"/>
      <w:lvlText w:val="o"/>
      <w:lvlJc w:val="left"/>
      <w:pPr>
        <w:ind w:left="1440" w:hanging="360"/>
      </w:pPr>
      <w:rPr>
        <w:rFonts w:ascii="Courier New" w:hAnsi="Courier New" w:hint="default"/>
      </w:rPr>
    </w:lvl>
    <w:lvl w:ilvl="2" w:tplc="CEECDF82">
      <w:start w:val="1"/>
      <w:numFmt w:val="bullet"/>
      <w:lvlText w:val=""/>
      <w:lvlJc w:val="left"/>
      <w:pPr>
        <w:ind w:left="2160" w:hanging="360"/>
      </w:pPr>
      <w:rPr>
        <w:rFonts w:ascii="Wingdings" w:hAnsi="Wingdings" w:hint="default"/>
      </w:rPr>
    </w:lvl>
    <w:lvl w:ilvl="3" w:tplc="15D04422">
      <w:start w:val="1"/>
      <w:numFmt w:val="bullet"/>
      <w:lvlText w:val=""/>
      <w:lvlJc w:val="left"/>
      <w:pPr>
        <w:ind w:left="2880" w:hanging="360"/>
      </w:pPr>
      <w:rPr>
        <w:rFonts w:ascii="Symbol" w:hAnsi="Symbol" w:hint="default"/>
      </w:rPr>
    </w:lvl>
    <w:lvl w:ilvl="4" w:tplc="35EAB73E">
      <w:start w:val="1"/>
      <w:numFmt w:val="bullet"/>
      <w:lvlText w:val="o"/>
      <w:lvlJc w:val="left"/>
      <w:pPr>
        <w:ind w:left="3600" w:hanging="360"/>
      </w:pPr>
      <w:rPr>
        <w:rFonts w:ascii="Courier New" w:hAnsi="Courier New" w:hint="default"/>
      </w:rPr>
    </w:lvl>
    <w:lvl w:ilvl="5" w:tplc="4BE61CC8">
      <w:start w:val="1"/>
      <w:numFmt w:val="bullet"/>
      <w:lvlText w:val=""/>
      <w:lvlJc w:val="left"/>
      <w:pPr>
        <w:ind w:left="4320" w:hanging="360"/>
      </w:pPr>
      <w:rPr>
        <w:rFonts w:ascii="Wingdings" w:hAnsi="Wingdings" w:hint="default"/>
      </w:rPr>
    </w:lvl>
    <w:lvl w:ilvl="6" w:tplc="7208F626">
      <w:start w:val="1"/>
      <w:numFmt w:val="bullet"/>
      <w:lvlText w:val=""/>
      <w:lvlJc w:val="left"/>
      <w:pPr>
        <w:ind w:left="5040" w:hanging="360"/>
      </w:pPr>
      <w:rPr>
        <w:rFonts w:ascii="Symbol" w:hAnsi="Symbol" w:hint="default"/>
      </w:rPr>
    </w:lvl>
    <w:lvl w:ilvl="7" w:tplc="A2843826">
      <w:start w:val="1"/>
      <w:numFmt w:val="bullet"/>
      <w:lvlText w:val="o"/>
      <w:lvlJc w:val="left"/>
      <w:pPr>
        <w:ind w:left="5760" w:hanging="360"/>
      </w:pPr>
      <w:rPr>
        <w:rFonts w:ascii="Courier New" w:hAnsi="Courier New" w:hint="default"/>
      </w:rPr>
    </w:lvl>
    <w:lvl w:ilvl="8" w:tplc="5CE090F8">
      <w:start w:val="1"/>
      <w:numFmt w:val="bullet"/>
      <w:lvlText w:val=""/>
      <w:lvlJc w:val="left"/>
      <w:pPr>
        <w:ind w:left="6480" w:hanging="360"/>
      </w:pPr>
      <w:rPr>
        <w:rFonts w:ascii="Wingdings" w:hAnsi="Wingdings" w:hint="default"/>
      </w:rPr>
    </w:lvl>
  </w:abstractNum>
  <w:abstractNum w:abstractNumId="37" w15:restartNumberingAfterBreak="0">
    <w:nsid w:val="71DD554F"/>
    <w:multiLevelType w:val="hybridMultilevel"/>
    <w:tmpl w:val="CE6470AE"/>
    <w:lvl w:ilvl="0" w:tplc="656E92F2">
      <w:start w:val="1"/>
      <w:numFmt w:val="decimal"/>
      <w:lvlText w:val="%1."/>
      <w:lvlJc w:val="left"/>
      <w:pPr>
        <w:ind w:left="720" w:hanging="360"/>
      </w:pPr>
    </w:lvl>
    <w:lvl w:ilvl="1" w:tplc="BC82776E">
      <w:start w:val="1"/>
      <w:numFmt w:val="decimal"/>
      <w:lvlText w:val="%2.5"/>
      <w:lvlJc w:val="left"/>
      <w:pPr>
        <w:ind w:left="1440" w:hanging="360"/>
      </w:pPr>
    </w:lvl>
    <w:lvl w:ilvl="2" w:tplc="48A8B8E6">
      <w:start w:val="1"/>
      <w:numFmt w:val="lowerRoman"/>
      <w:lvlText w:val="%3."/>
      <w:lvlJc w:val="right"/>
      <w:pPr>
        <w:ind w:left="2160" w:hanging="180"/>
      </w:pPr>
    </w:lvl>
    <w:lvl w:ilvl="3" w:tplc="C048FCBC">
      <w:start w:val="1"/>
      <w:numFmt w:val="decimal"/>
      <w:lvlText w:val="%4."/>
      <w:lvlJc w:val="left"/>
      <w:pPr>
        <w:ind w:left="2880" w:hanging="360"/>
      </w:pPr>
    </w:lvl>
    <w:lvl w:ilvl="4" w:tplc="7EE451B6">
      <w:start w:val="1"/>
      <w:numFmt w:val="lowerLetter"/>
      <w:lvlText w:val="%5."/>
      <w:lvlJc w:val="left"/>
      <w:pPr>
        <w:ind w:left="3600" w:hanging="360"/>
      </w:pPr>
    </w:lvl>
    <w:lvl w:ilvl="5" w:tplc="1894552E">
      <w:start w:val="1"/>
      <w:numFmt w:val="lowerRoman"/>
      <w:lvlText w:val="%6."/>
      <w:lvlJc w:val="right"/>
      <w:pPr>
        <w:ind w:left="4320" w:hanging="180"/>
      </w:pPr>
    </w:lvl>
    <w:lvl w:ilvl="6" w:tplc="32A8D81C">
      <w:start w:val="1"/>
      <w:numFmt w:val="decimal"/>
      <w:lvlText w:val="%7."/>
      <w:lvlJc w:val="left"/>
      <w:pPr>
        <w:ind w:left="5040" w:hanging="360"/>
      </w:pPr>
    </w:lvl>
    <w:lvl w:ilvl="7" w:tplc="58424E6C">
      <w:start w:val="1"/>
      <w:numFmt w:val="lowerLetter"/>
      <w:lvlText w:val="%8."/>
      <w:lvlJc w:val="left"/>
      <w:pPr>
        <w:ind w:left="5760" w:hanging="360"/>
      </w:pPr>
    </w:lvl>
    <w:lvl w:ilvl="8" w:tplc="1EA052F0">
      <w:start w:val="1"/>
      <w:numFmt w:val="lowerRoman"/>
      <w:lvlText w:val="%9."/>
      <w:lvlJc w:val="right"/>
      <w:pPr>
        <w:ind w:left="6480" w:hanging="180"/>
      </w:pPr>
    </w:lvl>
  </w:abstractNum>
  <w:abstractNum w:abstractNumId="38" w15:restartNumberingAfterBreak="0">
    <w:nsid w:val="7367104B"/>
    <w:multiLevelType w:val="hybridMultilevel"/>
    <w:tmpl w:val="6994BA7E"/>
    <w:lvl w:ilvl="0" w:tplc="240A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33B291"/>
    <w:multiLevelType w:val="hybridMultilevel"/>
    <w:tmpl w:val="6950999C"/>
    <w:lvl w:ilvl="0" w:tplc="9F4CA79A">
      <w:start w:val="1"/>
      <w:numFmt w:val="bullet"/>
      <w:lvlText w:val="·"/>
      <w:lvlJc w:val="left"/>
      <w:pPr>
        <w:ind w:left="720" w:hanging="360"/>
      </w:pPr>
      <w:rPr>
        <w:rFonts w:ascii="Symbol" w:hAnsi="Symbol" w:hint="default"/>
      </w:rPr>
    </w:lvl>
    <w:lvl w:ilvl="1" w:tplc="5F525F68">
      <w:start w:val="1"/>
      <w:numFmt w:val="bullet"/>
      <w:lvlText w:val="o"/>
      <w:lvlJc w:val="left"/>
      <w:pPr>
        <w:ind w:left="1440" w:hanging="360"/>
      </w:pPr>
      <w:rPr>
        <w:rFonts w:ascii="Courier New" w:hAnsi="Courier New" w:hint="default"/>
      </w:rPr>
    </w:lvl>
    <w:lvl w:ilvl="2" w:tplc="B3F0927E">
      <w:start w:val="1"/>
      <w:numFmt w:val="bullet"/>
      <w:lvlText w:val=""/>
      <w:lvlJc w:val="left"/>
      <w:pPr>
        <w:ind w:left="2160" w:hanging="360"/>
      </w:pPr>
      <w:rPr>
        <w:rFonts w:ascii="Wingdings" w:hAnsi="Wingdings" w:hint="default"/>
      </w:rPr>
    </w:lvl>
    <w:lvl w:ilvl="3" w:tplc="6E26152E">
      <w:start w:val="1"/>
      <w:numFmt w:val="bullet"/>
      <w:lvlText w:val=""/>
      <w:lvlJc w:val="left"/>
      <w:pPr>
        <w:ind w:left="2880" w:hanging="360"/>
      </w:pPr>
      <w:rPr>
        <w:rFonts w:ascii="Symbol" w:hAnsi="Symbol" w:hint="default"/>
      </w:rPr>
    </w:lvl>
    <w:lvl w:ilvl="4" w:tplc="E06AC522">
      <w:start w:val="1"/>
      <w:numFmt w:val="bullet"/>
      <w:lvlText w:val="o"/>
      <w:lvlJc w:val="left"/>
      <w:pPr>
        <w:ind w:left="3600" w:hanging="360"/>
      </w:pPr>
      <w:rPr>
        <w:rFonts w:ascii="Courier New" w:hAnsi="Courier New" w:hint="default"/>
      </w:rPr>
    </w:lvl>
    <w:lvl w:ilvl="5" w:tplc="4746A70C">
      <w:start w:val="1"/>
      <w:numFmt w:val="bullet"/>
      <w:lvlText w:val=""/>
      <w:lvlJc w:val="left"/>
      <w:pPr>
        <w:ind w:left="4320" w:hanging="360"/>
      </w:pPr>
      <w:rPr>
        <w:rFonts w:ascii="Wingdings" w:hAnsi="Wingdings" w:hint="default"/>
      </w:rPr>
    </w:lvl>
    <w:lvl w:ilvl="6" w:tplc="1CAC39CC">
      <w:start w:val="1"/>
      <w:numFmt w:val="bullet"/>
      <w:lvlText w:val=""/>
      <w:lvlJc w:val="left"/>
      <w:pPr>
        <w:ind w:left="5040" w:hanging="360"/>
      </w:pPr>
      <w:rPr>
        <w:rFonts w:ascii="Symbol" w:hAnsi="Symbol" w:hint="default"/>
      </w:rPr>
    </w:lvl>
    <w:lvl w:ilvl="7" w:tplc="C4BABD9C">
      <w:start w:val="1"/>
      <w:numFmt w:val="bullet"/>
      <w:lvlText w:val="o"/>
      <w:lvlJc w:val="left"/>
      <w:pPr>
        <w:ind w:left="5760" w:hanging="360"/>
      </w:pPr>
      <w:rPr>
        <w:rFonts w:ascii="Courier New" w:hAnsi="Courier New" w:hint="default"/>
      </w:rPr>
    </w:lvl>
    <w:lvl w:ilvl="8" w:tplc="9F2CF670">
      <w:start w:val="1"/>
      <w:numFmt w:val="bullet"/>
      <w:lvlText w:val=""/>
      <w:lvlJc w:val="left"/>
      <w:pPr>
        <w:ind w:left="6480" w:hanging="360"/>
      </w:pPr>
      <w:rPr>
        <w:rFonts w:ascii="Wingdings" w:hAnsi="Wingdings" w:hint="default"/>
      </w:rPr>
    </w:lvl>
  </w:abstractNum>
  <w:num w:numId="1" w16cid:durableId="18438152">
    <w:abstractNumId w:val="9"/>
  </w:num>
  <w:num w:numId="2" w16cid:durableId="1921134005">
    <w:abstractNumId w:val="14"/>
  </w:num>
  <w:num w:numId="3" w16cid:durableId="468129748">
    <w:abstractNumId w:val="4"/>
  </w:num>
  <w:num w:numId="4" w16cid:durableId="1035934524">
    <w:abstractNumId w:val="36"/>
  </w:num>
  <w:num w:numId="5" w16cid:durableId="1439058146">
    <w:abstractNumId w:val="13"/>
  </w:num>
  <w:num w:numId="6" w16cid:durableId="1667785047">
    <w:abstractNumId w:val="30"/>
  </w:num>
  <w:num w:numId="7" w16cid:durableId="86660886">
    <w:abstractNumId w:val="37"/>
  </w:num>
  <w:num w:numId="8" w16cid:durableId="1752001207">
    <w:abstractNumId w:val="32"/>
  </w:num>
  <w:num w:numId="9" w16cid:durableId="2111969782">
    <w:abstractNumId w:val="24"/>
  </w:num>
  <w:num w:numId="10" w16cid:durableId="495069871">
    <w:abstractNumId w:val="27"/>
  </w:num>
  <w:num w:numId="11" w16cid:durableId="1715229549">
    <w:abstractNumId w:val="22"/>
  </w:num>
  <w:num w:numId="12" w16cid:durableId="786586697">
    <w:abstractNumId w:val="25"/>
  </w:num>
  <w:num w:numId="13" w16cid:durableId="1539509929">
    <w:abstractNumId w:val="40"/>
  </w:num>
  <w:num w:numId="14" w16cid:durableId="1761443753">
    <w:abstractNumId w:val="3"/>
  </w:num>
  <w:num w:numId="15" w16cid:durableId="546114365">
    <w:abstractNumId w:val="2"/>
  </w:num>
  <w:num w:numId="16" w16cid:durableId="1104569563">
    <w:abstractNumId w:val="33"/>
  </w:num>
  <w:num w:numId="17" w16cid:durableId="538006214">
    <w:abstractNumId w:val="1"/>
  </w:num>
  <w:num w:numId="18" w16cid:durableId="725027736">
    <w:abstractNumId w:val="23"/>
  </w:num>
  <w:num w:numId="19" w16cid:durableId="708721930">
    <w:abstractNumId w:val="34"/>
  </w:num>
  <w:num w:numId="20" w16cid:durableId="1432236940">
    <w:abstractNumId w:val="28"/>
  </w:num>
  <w:num w:numId="21" w16cid:durableId="1478448712">
    <w:abstractNumId w:val="7"/>
  </w:num>
  <w:num w:numId="22" w16cid:durableId="1450663839">
    <w:abstractNumId w:val="31"/>
  </w:num>
  <w:num w:numId="23" w16cid:durableId="123474192">
    <w:abstractNumId w:val="5"/>
  </w:num>
  <w:num w:numId="24" w16cid:durableId="893657245">
    <w:abstractNumId w:val="8"/>
  </w:num>
  <w:num w:numId="25" w16cid:durableId="1800226696">
    <w:abstractNumId w:val="16"/>
  </w:num>
  <w:num w:numId="26" w16cid:durableId="1113668672">
    <w:abstractNumId w:val="19"/>
  </w:num>
  <w:num w:numId="27" w16cid:durableId="549877560">
    <w:abstractNumId w:val="39"/>
  </w:num>
  <w:num w:numId="28" w16cid:durableId="380981335">
    <w:abstractNumId w:val="0"/>
  </w:num>
  <w:num w:numId="29" w16cid:durableId="2131196727">
    <w:abstractNumId w:val="29"/>
  </w:num>
  <w:num w:numId="30" w16cid:durableId="1168399782">
    <w:abstractNumId w:val="18"/>
  </w:num>
  <w:num w:numId="31" w16cid:durableId="159933768">
    <w:abstractNumId w:val="10"/>
  </w:num>
  <w:num w:numId="32" w16cid:durableId="290483236">
    <w:abstractNumId w:val="21"/>
  </w:num>
  <w:num w:numId="33" w16cid:durableId="1879080924">
    <w:abstractNumId w:val="35"/>
  </w:num>
  <w:num w:numId="34" w16cid:durableId="1171143119">
    <w:abstractNumId w:val="26"/>
  </w:num>
  <w:num w:numId="35" w16cid:durableId="717777427">
    <w:abstractNumId w:val="6"/>
  </w:num>
  <w:num w:numId="36" w16cid:durableId="88237538">
    <w:abstractNumId w:val="15"/>
  </w:num>
  <w:num w:numId="37" w16cid:durableId="1002465337">
    <w:abstractNumId w:val="11"/>
  </w:num>
  <w:num w:numId="38" w16cid:durableId="1223832490">
    <w:abstractNumId w:val="12"/>
  </w:num>
  <w:num w:numId="39" w16cid:durableId="1523009919">
    <w:abstractNumId w:val="20"/>
  </w:num>
  <w:num w:numId="40" w16cid:durableId="1704556178">
    <w:abstractNumId w:val="17"/>
  </w:num>
  <w:num w:numId="41" w16cid:durableId="1300762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Pinzon">
    <w15:presenceInfo w15:providerId="Windows Live" w15:userId="da23523dc1ba66d4"/>
  </w15:person>
  <w15:person w15:author="Laura Gineth">
    <w15:presenceInfo w15:providerId="None" w15:userId="Laura Gineth"/>
  </w15:person>
  <w15:person w15:author="Valentina Troncoso Charry">
    <w15:presenceInfo w15:providerId="AD" w15:userId="S::vtroncoso@mincultura.gov.co::9c1d8730-be83-4f4f-9fbe-1b8ae81ddbee"/>
  </w15:person>
  <w15:person w15:author="Valentina  Troncoso">
    <w15:presenceInfo w15:providerId="AD" w15:userId="S::vtroncoso47@uan.edu.co::7592f504-e96b-47f5-98e3-fdd2a1f84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EA1"/>
    <w:rsid w:val="0000297A"/>
    <w:rsid w:val="000120CC"/>
    <w:rsid w:val="0003799A"/>
    <w:rsid w:val="000463F1"/>
    <w:rsid w:val="000705B0"/>
    <w:rsid w:val="00075147"/>
    <w:rsid w:val="000B316E"/>
    <w:rsid w:val="000B74B3"/>
    <w:rsid w:val="000C3953"/>
    <w:rsid w:val="000CA268"/>
    <w:rsid w:val="000D402C"/>
    <w:rsid w:val="000E1FDA"/>
    <w:rsid w:val="000E2DA5"/>
    <w:rsid w:val="000E5402"/>
    <w:rsid w:val="000E732D"/>
    <w:rsid w:val="001048D3"/>
    <w:rsid w:val="001251F8"/>
    <w:rsid w:val="001425EE"/>
    <w:rsid w:val="00143271"/>
    <w:rsid w:val="00143AFA"/>
    <w:rsid w:val="00146B46"/>
    <w:rsid w:val="001627CC"/>
    <w:rsid w:val="001636B4"/>
    <w:rsid w:val="001653FE"/>
    <w:rsid w:val="0018353A"/>
    <w:rsid w:val="00187361"/>
    <w:rsid w:val="001A24CB"/>
    <w:rsid w:val="001C1610"/>
    <w:rsid w:val="001E3AE1"/>
    <w:rsid w:val="001E51BA"/>
    <w:rsid w:val="001E7E35"/>
    <w:rsid w:val="001F0033"/>
    <w:rsid w:val="002008A4"/>
    <w:rsid w:val="0020699A"/>
    <w:rsid w:val="0022326A"/>
    <w:rsid w:val="0022743B"/>
    <w:rsid w:val="00237BA5"/>
    <w:rsid w:val="00274ADB"/>
    <w:rsid w:val="002811B9"/>
    <w:rsid w:val="0028434D"/>
    <w:rsid w:val="00287FD5"/>
    <w:rsid w:val="0029381F"/>
    <w:rsid w:val="002A0692"/>
    <w:rsid w:val="002A678C"/>
    <w:rsid w:val="002B18ED"/>
    <w:rsid w:val="002B1B53"/>
    <w:rsid w:val="002B30C1"/>
    <w:rsid w:val="002B47BE"/>
    <w:rsid w:val="002B520D"/>
    <w:rsid w:val="002D4EA1"/>
    <w:rsid w:val="002E2ED1"/>
    <w:rsid w:val="002F12E3"/>
    <w:rsid w:val="002F37A3"/>
    <w:rsid w:val="002F5B23"/>
    <w:rsid w:val="0030054F"/>
    <w:rsid w:val="00300A7F"/>
    <w:rsid w:val="00301C6A"/>
    <w:rsid w:val="00306F33"/>
    <w:rsid w:val="00342A4F"/>
    <w:rsid w:val="00350B6A"/>
    <w:rsid w:val="003572D3"/>
    <w:rsid w:val="00372725"/>
    <w:rsid w:val="003B161C"/>
    <w:rsid w:val="003B2BA8"/>
    <w:rsid w:val="003B4ADC"/>
    <w:rsid w:val="003B71F1"/>
    <w:rsid w:val="003C4EB2"/>
    <w:rsid w:val="003D2937"/>
    <w:rsid w:val="003D309C"/>
    <w:rsid w:val="003D4A14"/>
    <w:rsid w:val="003E7F48"/>
    <w:rsid w:val="004022C5"/>
    <w:rsid w:val="00406E20"/>
    <w:rsid w:val="00420451"/>
    <w:rsid w:val="004263D6"/>
    <w:rsid w:val="00435526"/>
    <w:rsid w:val="004414CA"/>
    <w:rsid w:val="004432EB"/>
    <w:rsid w:val="004472E6"/>
    <w:rsid w:val="004700A7"/>
    <w:rsid w:val="00472F0D"/>
    <w:rsid w:val="0048355D"/>
    <w:rsid w:val="00487BBB"/>
    <w:rsid w:val="004A617F"/>
    <w:rsid w:val="004B6B7F"/>
    <w:rsid w:val="004B7BDC"/>
    <w:rsid w:val="004D62F1"/>
    <w:rsid w:val="004F3B91"/>
    <w:rsid w:val="004F5CAE"/>
    <w:rsid w:val="00500393"/>
    <w:rsid w:val="00543F8A"/>
    <w:rsid w:val="00544E8A"/>
    <w:rsid w:val="0056464E"/>
    <w:rsid w:val="005769D0"/>
    <w:rsid w:val="00581C11"/>
    <w:rsid w:val="00587C76"/>
    <w:rsid w:val="005B1EE1"/>
    <w:rsid w:val="005C042F"/>
    <w:rsid w:val="005C6040"/>
    <w:rsid w:val="005D0081"/>
    <w:rsid w:val="005D18DB"/>
    <w:rsid w:val="005D1EE3"/>
    <w:rsid w:val="005E2E7A"/>
    <w:rsid w:val="005E4A4D"/>
    <w:rsid w:val="005F5AD6"/>
    <w:rsid w:val="005F6EBD"/>
    <w:rsid w:val="00600702"/>
    <w:rsid w:val="00601007"/>
    <w:rsid w:val="00605176"/>
    <w:rsid w:val="00607E47"/>
    <w:rsid w:val="0061259C"/>
    <w:rsid w:val="00646112"/>
    <w:rsid w:val="00646442"/>
    <w:rsid w:val="0065298C"/>
    <w:rsid w:val="00654E02"/>
    <w:rsid w:val="006817ED"/>
    <w:rsid w:val="00682687"/>
    <w:rsid w:val="00697D9D"/>
    <w:rsid w:val="006A0949"/>
    <w:rsid w:val="006B40A7"/>
    <w:rsid w:val="006C3D5E"/>
    <w:rsid w:val="006D242A"/>
    <w:rsid w:val="006D589C"/>
    <w:rsid w:val="006D6E53"/>
    <w:rsid w:val="00702ACC"/>
    <w:rsid w:val="00702BFC"/>
    <w:rsid w:val="007101B2"/>
    <w:rsid w:val="007153E7"/>
    <w:rsid w:val="00727701"/>
    <w:rsid w:val="00736CAD"/>
    <w:rsid w:val="00751FE4"/>
    <w:rsid w:val="00752892"/>
    <w:rsid w:val="007538F4"/>
    <w:rsid w:val="00766D2D"/>
    <w:rsid w:val="00787B6F"/>
    <w:rsid w:val="007906E9"/>
    <w:rsid w:val="00793B6C"/>
    <w:rsid w:val="007A4EA0"/>
    <w:rsid w:val="007D731D"/>
    <w:rsid w:val="007E0D9D"/>
    <w:rsid w:val="007E7460"/>
    <w:rsid w:val="00802B94"/>
    <w:rsid w:val="00806191"/>
    <w:rsid w:val="00810371"/>
    <w:rsid w:val="008156A0"/>
    <w:rsid w:val="00821033"/>
    <w:rsid w:val="0083317F"/>
    <w:rsid w:val="008632B5"/>
    <w:rsid w:val="00864A41"/>
    <w:rsid w:val="00874562"/>
    <w:rsid w:val="00882A74"/>
    <w:rsid w:val="00890867"/>
    <w:rsid w:val="008967B0"/>
    <w:rsid w:val="008B235A"/>
    <w:rsid w:val="008B3DF1"/>
    <w:rsid w:val="008B4B84"/>
    <w:rsid w:val="008D5CFA"/>
    <w:rsid w:val="008E12EF"/>
    <w:rsid w:val="008E3375"/>
    <w:rsid w:val="00921765"/>
    <w:rsid w:val="00924534"/>
    <w:rsid w:val="00925204"/>
    <w:rsid w:val="00933B64"/>
    <w:rsid w:val="009404E3"/>
    <w:rsid w:val="00940DFC"/>
    <w:rsid w:val="009479F9"/>
    <w:rsid w:val="00955491"/>
    <w:rsid w:val="00960A8B"/>
    <w:rsid w:val="00963FFA"/>
    <w:rsid w:val="00972B7F"/>
    <w:rsid w:val="00981D75"/>
    <w:rsid w:val="00991AE5"/>
    <w:rsid w:val="0099704B"/>
    <w:rsid w:val="00997B7F"/>
    <w:rsid w:val="009A0EB7"/>
    <w:rsid w:val="009B0C23"/>
    <w:rsid w:val="009D1E14"/>
    <w:rsid w:val="009D786E"/>
    <w:rsid w:val="009E024A"/>
    <w:rsid w:val="009F2976"/>
    <w:rsid w:val="009F42A6"/>
    <w:rsid w:val="00A066EF"/>
    <w:rsid w:val="00A12550"/>
    <w:rsid w:val="00A51679"/>
    <w:rsid w:val="00A705A1"/>
    <w:rsid w:val="00A70A56"/>
    <w:rsid w:val="00A72F71"/>
    <w:rsid w:val="00A739F2"/>
    <w:rsid w:val="00A75587"/>
    <w:rsid w:val="00A875AF"/>
    <w:rsid w:val="00AA4639"/>
    <w:rsid w:val="00AA7871"/>
    <w:rsid w:val="00AB0C6D"/>
    <w:rsid w:val="00AB2974"/>
    <w:rsid w:val="00AC22CA"/>
    <w:rsid w:val="00AD3B9F"/>
    <w:rsid w:val="00AE2EDD"/>
    <w:rsid w:val="00B0106B"/>
    <w:rsid w:val="00B45CC7"/>
    <w:rsid w:val="00B4637F"/>
    <w:rsid w:val="00BA0982"/>
    <w:rsid w:val="00BA4354"/>
    <w:rsid w:val="00BC7E75"/>
    <w:rsid w:val="00C16436"/>
    <w:rsid w:val="00C1657C"/>
    <w:rsid w:val="00C27CF4"/>
    <w:rsid w:val="00C5776C"/>
    <w:rsid w:val="00C66CC3"/>
    <w:rsid w:val="00C85F04"/>
    <w:rsid w:val="00C9458F"/>
    <w:rsid w:val="00C96294"/>
    <w:rsid w:val="00C97B9F"/>
    <w:rsid w:val="00CA4269"/>
    <w:rsid w:val="00CB04FE"/>
    <w:rsid w:val="00CB5896"/>
    <w:rsid w:val="00CC66B8"/>
    <w:rsid w:val="00CD316D"/>
    <w:rsid w:val="00CF7E87"/>
    <w:rsid w:val="00D0B8CB"/>
    <w:rsid w:val="00D51394"/>
    <w:rsid w:val="00D52660"/>
    <w:rsid w:val="00D562B5"/>
    <w:rsid w:val="00D57B4A"/>
    <w:rsid w:val="00D67C7D"/>
    <w:rsid w:val="00D91F87"/>
    <w:rsid w:val="00DA0447"/>
    <w:rsid w:val="00DA2867"/>
    <w:rsid w:val="00DB1FA9"/>
    <w:rsid w:val="00DB2F0E"/>
    <w:rsid w:val="00DC18CE"/>
    <w:rsid w:val="00DD5F81"/>
    <w:rsid w:val="00E03A79"/>
    <w:rsid w:val="00E25FB4"/>
    <w:rsid w:val="00E35721"/>
    <w:rsid w:val="00E365F3"/>
    <w:rsid w:val="00E42562"/>
    <w:rsid w:val="00E43766"/>
    <w:rsid w:val="00E450C5"/>
    <w:rsid w:val="00E452D7"/>
    <w:rsid w:val="00E60AAE"/>
    <w:rsid w:val="00E72651"/>
    <w:rsid w:val="00E81BCC"/>
    <w:rsid w:val="00E86FAA"/>
    <w:rsid w:val="00E87F6A"/>
    <w:rsid w:val="00E94CC2"/>
    <w:rsid w:val="00EA4847"/>
    <w:rsid w:val="00EB61B8"/>
    <w:rsid w:val="00EE4B84"/>
    <w:rsid w:val="00EF070C"/>
    <w:rsid w:val="00EF2D4C"/>
    <w:rsid w:val="00EF56CD"/>
    <w:rsid w:val="00F04F1A"/>
    <w:rsid w:val="00F14939"/>
    <w:rsid w:val="00F16E96"/>
    <w:rsid w:val="00F24E2D"/>
    <w:rsid w:val="00F25E48"/>
    <w:rsid w:val="00F4667E"/>
    <w:rsid w:val="00F643AE"/>
    <w:rsid w:val="00F66699"/>
    <w:rsid w:val="00F861D7"/>
    <w:rsid w:val="00F86F2C"/>
    <w:rsid w:val="00F94C3B"/>
    <w:rsid w:val="00FA5B76"/>
    <w:rsid w:val="00FC199F"/>
    <w:rsid w:val="00FC5C15"/>
    <w:rsid w:val="00FD2F5C"/>
    <w:rsid w:val="00FF6E9B"/>
    <w:rsid w:val="0113FB13"/>
    <w:rsid w:val="0149355D"/>
    <w:rsid w:val="0192B6E1"/>
    <w:rsid w:val="01F8D634"/>
    <w:rsid w:val="028CC0E2"/>
    <w:rsid w:val="02C0D7E9"/>
    <w:rsid w:val="02FB962E"/>
    <w:rsid w:val="0302775B"/>
    <w:rsid w:val="0354B31C"/>
    <w:rsid w:val="044BC3C3"/>
    <w:rsid w:val="04525756"/>
    <w:rsid w:val="0481AF8E"/>
    <w:rsid w:val="052959E6"/>
    <w:rsid w:val="0539D6B4"/>
    <w:rsid w:val="05B45162"/>
    <w:rsid w:val="05E44C1F"/>
    <w:rsid w:val="05EC671D"/>
    <w:rsid w:val="05F0E423"/>
    <w:rsid w:val="0662C3D2"/>
    <w:rsid w:val="06679F04"/>
    <w:rsid w:val="06ECA83D"/>
    <w:rsid w:val="07052C56"/>
    <w:rsid w:val="072C27B1"/>
    <w:rsid w:val="07B10D6D"/>
    <w:rsid w:val="0805BBD9"/>
    <w:rsid w:val="08692BF6"/>
    <w:rsid w:val="0875EA3B"/>
    <w:rsid w:val="0949980A"/>
    <w:rsid w:val="0A06B281"/>
    <w:rsid w:val="0A576E4B"/>
    <w:rsid w:val="0B1C47A5"/>
    <w:rsid w:val="0B7F549C"/>
    <w:rsid w:val="0C1D5A1A"/>
    <w:rsid w:val="0C40295B"/>
    <w:rsid w:val="0D34BFBB"/>
    <w:rsid w:val="0E0A2199"/>
    <w:rsid w:val="0E0D46EC"/>
    <w:rsid w:val="0EC2B35D"/>
    <w:rsid w:val="0EC7F95C"/>
    <w:rsid w:val="0EF7BBAE"/>
    <w:rsid w:val="0F2ABC10"/>
    <w:rsid w:val="0F382F5F"/>
    <w:rsid w:val="0F598945"/>
    <w:rsid w:val="0FEF348F"/>
    <w:rsid w:val="1060E109"/>
    <w:rsid w:val="1121D65D"/>
    <w:rsid w:val="1137FE6B"/>
    <w:rsid w:val="115152BC"/>
    <w:rsid w:val="118173A8"/>
    <w:rsid w:val="124DF018"/>
    <w:rsid w:val="12AFBE7A"/>
    <w:rsid w:val="1364B557"/>
    <w:rsid w:val="144020DE"/>
    <w:rsid w:val="14B92622"/>
    <w:rsid w:val="1653D142"/>
    <w:rsid w:val="16805BDF"/>
    <w:rsid w:val="17017A9E"/>
    <w:rsid w:val="1712C05B"/>
    <w:rsid w:val="1746B182"/>
    <w:rsid w:val="183BD070"/>
    <w:rsid w:val="183E0BFF"/>
    <w:rsid w:val="18A73BF8"/>
    <w:rsid w:val="1A5D240D"/>
    <w:rsid w:val="1B842FA6"/>
    <w:rsid w:val="1C3F33DE"/>
    <w:rsid w:val="1C5B67DB"/>
    <w:rsid w:val="1D40EAEC"/>
    <w:rsid w:val="1DB4089F"/>
    <w:rsid w:val="1E1CDB2C"/>
    <w:rsid w:val="1ECF3B99"/>
    <w:rsid w:val="1ED9CD7E"/>
    <w:rsid w:val="1F891734"/>
    <w:rsid w:val="1FFDCAEF"/>
    <w:rsid w:val="21981CD7"/>
    <w:rsid w:val="21FB8C06"/>
    <w:rsid w:val="22BDCE1F"/>
    <w:rsid w:val="239A438E"/>
    <w:rsid w:val="249A52AF"/>
    <w:rsid w:val="24FE46C7"/>
    <w:rsid w:val="25A60105"/>
    <w:rsid w:val="25BC06F8"/>
    <w:rsid w:val="26887708"/>
    <w:rsid w:val="26AF990E"/>
    <w:rsid w:val="26B3E9DC"/>
    <w:rsid w:val="2769372F"/>
    <w:rsid w:val="279C5C21"/>
    <w:rsid w:val="27C84F76"/>
    <w:rsid w:val="28000953"/>
    <w:rsid w:val="2810F0BC"/>
    <w:rsid w:val="281DC0EA"/>
    <w:rsid w:val="287C60B7"/>
    <w:rsid w:val="2B789AA7"/>
    <w:rsid w:val="2D24B417"/>
    <w:rsid w:val="2D2C78F0"/>
    <w:rsid w:val="2D6EE39F"/>
    <w:rsid w:val="2DC586FA"/>
    <w:rsid w:val="2DD04304"/>
    <w:rsid w:val="2DE02108"/>
    <w:rsid w:val="2EC7A014"/>
    <w:rsid w:val="2EE2A704"/>
    <w:rsid w:val="2FEDF00E"/>
    <w:rsid w:val="304CB292"/>
    <w:rsid w:val="30BFA4BD"/>
    <w:rsid w:val="3132BE68"/>
    <w:rsid w:val="31B735A0"/>
    <w:rsid w:val="3325BC7A"/>
    <w:rsid w:val="33A16112"/>
    <w:rsid w:val="33A3175E"/>
    <w:rsid w:val="34F6AD80"/>
    <w:rsid w:val="3648264E"/>
    <w:rsid w:val="3663ECC5"/>
    <w:rsid w:val="3695315A"/>
    <w:rsid w:val="372943F6"/>
    <w:rsid w:val="3763335C"/>
    <w:rsid w:val="37A67A15"/>
    <w:rsid w:val="37C484AE"/>
    <w:rsid w:val="37C5D06D"/>
    <w:rsid w:val="37F2635B"/>
    <w:rsid w:val="3891C32F"/>
    <w:rsid w:val="38A40A48"/>
    <w:rsid w:val="38DA0CBC"/>
    <w:rsid w:val="3A13CA79"/>
    <w:rsid w:val="3A4C2D91"/>
    <w:rsid w:val="3BD785E3"/>
    <w:rsid w:val="3BEB2E26"/>
    <w:rsid w:val="3C402665"/>
    <w:rsid w:val="3C5A3931"/>
    <w:rsid w:val="3D0047C0"/>
    <w:rsid w:val="3D556DC5"/>
    <w:rsid w:val="3E54E3CE"/>
    <w:rsid w:val="3EF5891D"/>
    <w:rsid w:val="3EFA927A"/>
    <w:rsid w:val="3F14118F"/>
    <w:rsid w:val="3F1A3D1D"/>
    <w:rsid w:val="3F39EB17"/>
    <w:rsid w:val="3F9E7E97"/>
    <w:rsid w:val="40388FE6"/>
    <w:rsid w:val="413F22A1"/>
    <w:rsid w:val="417F4D54"/>
    <w:rsid w:val="4194D3E9"/>
    <w:rsid w:val="4226A77C"/>
    <w:rsid w:val="4395BB49"/>
    <w:rsid w:val="43DA3138"/>
    <w:rsid w:val="44CA1B8E"/>
    <w:rsid w:val="45337CD0"/>
    <w:rsid w:val="457315C3"/>
    <w:rsid w:val="4681C76E"/>
    <w:rsid w:val="468C6C70"/>
    <w:rsid w:val="47341553"/>
    <w:rsid w:val="47587920"/>
    <w:rsid w:val="491F6640"/>
    <w:rsid w:val="49D53088"/>
    <w:rsid w:val="4AF1EC5C"/>
    <w:rsid w:val="4B0D2461"/>
    <w:rsid w:val="4C4FC018"/>
    <w:rsid w:val="4C8172B0"/>
    <w:rsid w:val="4C93BE93"/>
    <w:rsid w:val="4C9AFA36"/>
    <w:rsid w:val="4D113C93"/>
    <w:rsid w:val="4D24087C"/>
    <w:rsid w:val="4D8283ED"/>
    <w:rsid w:val="4DDC190F"/>
    <w:rsid w:val="4E1DCB09"/>
    <w:rsid w:val="4E3951AB"/>
    <w:rsid w:val="4E79D0D8"/>
    <w:rsid w:val="4EF6EEC5"/>
    <w:rsid w:val="4F8D4881"/>
    <w:rsid w:val="4FFDC6BB"/>
    <w:rsid w:val="4FFF0F47"/>
    <w:rsid w:val="503A7D8C"/>
    <w:rsid w:val="5064A35E"/>
    <w:rsid w:val="50B6C278"/>
    <w:rsid w:val="513CFFFB"/>
    <w:rsid w:val="515D49B0"/>
    <w:rsid w:val="52560907"/>
    <w:rsid w:val="52919B1D"/>
    <w:rsid w:val="533134B1"/>
    <w:rsid w:val="53429385"/>
    <w:rsid w:val="539AA9C1"/>
    <w:rsid w:val="53A3F6B9"/>
    <w:rsid w:val="545BCD50"/>
    <w:rsid w:val="5464D999"/>
    <w:rsid w:val="54FCFDB7"/>
    <w:rsid w:val="5529570D"/>
    <w:rsid w:val="56668E9F"/>
    <w:rsid w:val="572ED332"/>
    <w:rsid w:val="575B8D24"/>
    <w:rsid w:val="57EDAFA7"/>
    <w:rsid w:val="58600CB0"/>
    <w:rsid w:val="588F5838"/>
    <w:rsid w:val="58A2D567"/>
    <w:rsid w:val="58D03E78"/>
    <w:rsid w:val="58D5322C"/>
    <w:rsid w:val="58FD287C"/>
    <w:rsid w:val="5A85DDCC"/>
    <w:rsid w:val="5ADB5AF8"/>
    <w:rsid w:val="5ADD835C"/>
    <w:rsid w:val="5B5AC0B7"/>
    <w:rsid w:val="5BA287D3"/>
    <w:rsid w:val="5C90EF48"/>
    <w:rsid w:val="5D0996E0"/>
    <w:rsid w:val="5DE90178"/>
    <w:rsid w:val="5E8C55DC"/>
    <w:rsid w:val="5E99BD52"/>
    <w:rsid w:val="5EB18C43"/>
    <w:rsid w:val="5F5EAAC0"/>
    <w:rsid w:val="5FEA2BD6"/>
    <w:rsid w:val="607E075D"/>
    <w:rsid w:val="619BA2E8"/>
    <w:rsid w:val="61E4A17D"/>
    <w:rsid w:val="623A30D7"/>
    <w:rsid w:val="62A2C1F5"/>
    <w:rsid w:val="6377962A"/>
    <w:rsid w:val="638F3133"/>
    <w:rsid w:val="6467E7B2"/>
    <w:rsid w:val="64F0924E"/>
    <w:rsid w:val="65222B51"/>
    <w:rsid w:val="65485E91"/>
    <w:rsid w:val="662947B2"/>
    <w:rsid w:val="66804B79"/>
    <w:rsid w:val="66891971"/>
    <w:rsid w:val="67369C67"/>
    <w:rsid w:val="67669BFA"/>
    <w:rsid w:val="67BE9BFA"/>
    <w:rsid w:val="67E6136D"/>
    <w:rsid w:val="690893C1"/>
    <w:rsid w:val="69150A27"/>
    <w:rsid w:val="69658200"/>
    <w:rsid w:val="69EA1CB2"/>
    <w:rsid w:val="69F9DA87"/>
    <w:rsid w:val="6AA97E36"/>
    <w:rsid w:val="6ABD6F28"/>
    <w:rsid w:val="6ADA5EBA"/>
    <w:rsid w:val="6B1E2265"/>
    <w:rsid w:val="6CD937C6"/>
    <w:rsid w:val="6E3BE5C6"/>
    <w:rsid w:val="6E9DB6F5"/>
    <w:rsid w:val="6F537B50"/>
    <w:rsid w:val="6FA41611"/>
    <w:rsid w:val="6FFA47F5"/>
    <w:rsid w:val="712B3DF3"/>
    <w:rsid w:val="729534AC"/>
    <w:rsid w:val="73219497"/>
    <w:rsid w:val="744F395F"/>
    <w:rsid w:val="7468CC9A"/>
    <w:rsid w:val="75B3D92D"/>
    <w:rsid w:val="75E8E142"/>
    <w:rsid w:val="770D3D89"/>
    <w:rsid w:val="770DC762"/>
    <w:rsid w:val="777CF92D"/>
    <w:rsid w:val="778A3AA4"/>
    <w:rsid w:val="77B8F2D4"/>
    <w:rsid w:val="782CD427"/>
    <w:rsid w:val="78608036"/>
    <w:rsid w:val="795CFD7E"/>
    <w:rsid w:val="79D88F4C"/>
    <w:rsid w:val="7A24157F"/>
    <w:rsid w:val="7AA17D09"/>
    <w:rsid w:val="7AD5C7A4"/>
    <w:rsid w:val="7BA1C38A"/>
    <w:rsid w:val="7C460E33"/>
    <w:rsid w:val="7C74776D"/>
    <w:rsid w:val="7CBBDE0A"/>
    <w:rsid w:val="7D61DB53"/>
    <w:rsid w:val="7E7640AB"/>
    <w:rsid w:val="7E96E61C"/>
    <w:rsid w:val="7EBFC9AB"/>
    <w:rsid w:val="7ECF524A"/>
    <w:rsid w:val="7ED360CE"/>
    <w:rsid w:val="7EEEC352"/>
    <w:rsid w:val="7F02D92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BF807"/>
  <w15:docId w15:val="{E2202D00-8317-455D-BF43-1A1A9A28D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C7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1E1A2E"/>
    <w:pPr>
      <w:ind w:left="720"/>
    </w:pPr>
  </w:style>
  <w:style w:type="character" w:customStyle="1" w:styleId="EncabezadoCar">
    <w:name w:val="Encabezado Car"/>
    <w:link w:val="Encabezado"/>
    <w:uiPriority w:val="99"/>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30" w:type="dxa"/>
        <w:right w:w="30" w:type="dxa"/>
      </w:tblCellMar>
    </w:tblPr>
  </w:style>
  <w:style w:type="table" w:customStyle="1" w:styleId="a5">
    <w:basedOn w:val="TableNormal"/>
    <w:tblPr>
      <w:tblStyleRowBandSize w:val="1"/>
      <w:tblStyleColBandSize w:val="1"/>
      <w:tblCellMar>
        <w:left w:w="30" w:type="dxa"/>
        <w:right w:w="3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543F8A"/>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qFormat/>
    <w:locked/>
    <w:rsid w:val="009B0C23"/>
    <w:rPr>
      <w:lang w:eastAsia="es-ES"/>
    </w:rPr>
  </w:style>
  <w:style w:type="table" w:customStyle="1" w:styleId="Tablaconcuadrcula11">
    <w:name w:val="Tabla con cuadrícula11"/>
    <w:basedOn w:val="Tablanormal"/>
    <w:next w:val="Tablaconcuadrcula"/>
    <w:uiPriority w:val="39"/>
    <w:rsid w:val="009B0C23"/>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customStyle="1" w:styleId="AsuntodelcomentarioCar">
    <w:name w:val="Asunto del comentario Car"/>
    <w:basedOn w:val="TextocomentarioCar"/>
    <w:link w:val="Asuntodelcomentario"/>
    <w:uiPriority w:val="99"/>
    <w:semiHidden/>
    <w:rsid w:val="009A0EB7"/>
    <w:rPr>
      <w:b/>
      <w:bCs/>
      <w:sz w:val="20"/>
      <w:szCs w:val="20"/>
      <w:lang w:eastAsia="es-ES"/>
    </w:rPr>
  </w:style>
  <w:style w:type="paragraph" w:styleId="Revisin">
    <w:name w:val="Revision"/>
    <w:hidden/>
    <w:uiPriority w:val="99"/>
    <w:semiHidden/>
    <w:rsid w:val="0003799A"/>
    <w:rPr>
      <w:lang w:eastAsia="es-ES"/>
    </w:rPr>
  </w:style>
  <w:style w:type="table" w:styleId="Tablaconcuadrculaclara">
    <w:name w:val="Grid Table Light"/>
    <w:basedOn w:val="TableNormal"/>
    <w:uiPriority w:val="40"/>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108" w:type="dxa"/>
        <w:right w:w="108" w:type="dxa"/>
      </w:tblCellMar>
    </w:tblPr>
  </w:style>
  <w:style w:type="character" w:styleId="Hipervnculo">
    <w:name w:val="Hyperlink"/>
    <w:basedOn w:val="Fuentedeprrafopredeter"/>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1055352052">
      <w:bodyDiv w:val="1"/>
      <w:marLeft w:val="0"/>
      <w:marRight w:val="0"/>
      <w:marTop w:val="0"/>
      <w:marBottom w:val="0"/>
      <w:divBdr>
        <w:top w:val="none" w:sz="0" w:space="0" w:color="auto"/>
        <w:left w:val="none" w:sz="0" w:space="0" w:color="auto"/>
        <w:bottom w:val="none" w:sz="0" w:space="0" w:color="auto"/>
        <w:right w:val="none" w:sz="0" w:space="0" w:color="auto"/>
      </w:divBdr>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248156602">
      <w:bodyDiv w:val="1"/>
      <w:marLeft w:val="0"/>
      <w:marRight w:val="0"/>
      <w:marTop w:val="0"/>
      <w:marBottom w:val="0"/>
      <w:divBdr>
        <w:top w:val="none" w:sz="0" w:space="0" w:color="auto"/>
        <w:left w:val="none" w:sz="0" w:space="0" w:color="auto"/>
        <w:bottom w:val="none" w:sz="0" w:space="0" w:color="auto"/>
        <w:right w:val="none" w:sz="0" w:space="0" w:color="auto"/>
      </w:divBdr>
    </w:div>
    <w:div w:id="1302999777">
      <w:bodyDiv w:val="1"/>
      <w:marLeft w:val="0"/>
      <w:marRight w:val="0"/>
      <w:marTop w:val="0"/>
      <w:marBottom w:val="0"/>
      <w:divBdr>
        <w:top w:val="none" w:sz="0" w:space="0" w:color="auto"/>
        <w:left w:val="none" w:sz="0" w:space="0" w:color="auto"/>
        <w:bottom w:val="none" w:sz="0" w:space="0" w:color="auto"/>
        <w:right w:val="none" w:sz="0" w:space="0" w:color="auto"/>
      </w:divBdr>
    </w:div>
    <w:div w:id="1347756779">
      <w:bodyDiv w:val="1"/>
      <w:marLeft w:val="0"/>
      <w:marRight w:val="0"/>
      <w:marTop w:val="0"/>
      <w:marBottom w:val="0"/>
      <w:divBdr>
        <w:top w:val="none" w:sz="0" w:space="0" w:color="auto"/>
        <w:left w:val="none" w:sz="0" w:space="0" w:color="auto"/>
        <w:bottom w:val="none" w:sz="0" w:space="0" w:color="auto"/>
        <w:right w:val="none" w:sz="0" w:space="0" w:color="auto"/>
      </w:divBdr>
    </w:div>
    <w:div w:id="1607038300">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3" Type="http://schemas.openxmlformats.org/officeDocument/2006/relationships/hyperlink" Target="https://mcultura-my.sharepoint.com/:f:/g/personal/proy_infraestructura_mincultura_gov_co/EiF9YhRS8UFAvXB6BFU_9V8Bi6Y5lYQETjcuI2SrA5zdRg?e=iZp917" TargetMode="External"/><Relationship Id="rId2" Type="http://schemas.openxmlformats.org/officeDocument/2006/relationships/hyperlink" Target="https://mcultura-my.sharepoint.com/:f:/g/personal/proy_infraestructura_mincultura_gov_co/EiF9YhRS8UFAvXB6BFU_9V8Bi6Y5lYQETjcuI2SrA5zdRg?e=iZp917" TargetMode="External"/><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sc-word-edit.officeapps.live.com/we/wordeditorframe.aspx?ui=es-ES&amp;rs=es-ES&amp;wopisrc=https%3A%2F%2Fmcultura-my.sharepoint.com%2Fpersonal%2Fproy_infraestructura_mincultura_gov_co%2F_vti_bin%2Fwopi.ashx%2Ffiles%2Ffa39947142a94c379d451a7f974aff63&amp;wdenableroaming=1&amp;mscc=0&amp;wdodb=1&amp;hid=DA2CED4D-AF92-4196-9582-E9A8E8953BC7.0&amp;uih=sharepointcom&amp;wdlcid=es-ES&amp;jsapi=1&amp;jsapiver=v2&amp;corrid=0e6c6f06-2156-b653-4518-d823936e84f5&amp;usid=0e6c6f06-2156-b653-4518-d823936e84f5&amp;newsession=1&amp;sftc=1&amp;uihit=docaspx&amp;muv=1&amp;cac=1&amp;sams=1&amp;mtf=1&amp;sfp=1&amp;sdp=1&amp;hch=1&amp;hwfh=1&amp;dchat=1&amp;sc=%7B%22pmo%22%3A%22https%3A%2F%2Fmcultura-my.sharepoint.com%22%2C%22pmshare%22%3Atrue%7D&amp;ctp=LeastProtected&amp;rct=Normal&amp;wdorigin=OWA-NT-Mail.Sharing.ServerTransfer&amp;wdhostclicktime=1761939094066&amp;afdflight=20&amp;csiro=1&amp;instantedit=1&amp;wopicomplete=1&amp;wdredirectionreason=Unified_SingleFlush" TargetMode="External"/><Relationship Id="rId18" Type="http://schemas.openxmlformats.org/officeDocument/2006/relationships/hyperlink" Target="https://gestiondocumental.etb.net.co/Instancias/MinCultura_Prod/AZDigital/ControlAdmin/BajarArchivo.php?ArId=2184572&amp;timestamp=1762437080&amp;/2022_05_5187922_141922_Rendimientos%20Financieros%20Convenio%204555-2021%20Fondo%20Mixto%20Deporte%20Aplicacion.pdf"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yperlink" Target="https://gestiondocumental.etb.net.co/Instancias/MinCultura_Prod/AZDigital/ControlAdmin/BajarArchivo.php?ArId=2257303&amp;timestamp=1762436959&amp;/2022_05_6839522_191622_Rendimientos%20Financieros%20Mayo%20Convenio%204555-2021%20Fondo%20Mixto%20Deporte%20-Aplicacion.pdf" TargetMode="Externa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s://gestiondocumental.etb.net.co/Instancias/MinCultura_Prod/AZDigital/ControlAdmin/BajarArchivo.php?ArId=2184572&amp;timestamp=1762436869&amp;/2022_05_5187922_141922_Rendimientos%20Financieros%20Convenio%204555-2021%20Fondo%20Mixto%20Deporte%20Aplicacion.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gestiondocumental.etb.net.co/Instancias/MinCultura_Prod/AZDigital/ControlAdmin/BajarArchivo.php?ArId=2184570&amp;timestamp=1762436796&amp;/2022_04_3917622_142222_Rendimientos%20Financieros%20Convenio%204555-2021%20Fondo%20Mixto%20Deporte%20Aplicacion.pdf" TargetMode="External"/><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s://usc-word-edit.officeapps.live.com/we/wordeditorframe.aspx?ui=es-ES&amp;rs=es-ES&amp;wopisrc=https%3A%2F%2Fmcultura-my.sharepoint.com%2Fpersonal%2Fproy_infraestructura_mincultura_gov_co%2F_vti_bin%2Fwopi.ashx%2Ffiles%2Ffa39947142a94c379d451a7f974aff63&amp;wdenableroaming=1&amp;mscc=0&amp;wdodb=1&amp;hid=DA2CED4D-AF92-4196-9582-E9A8E8953BC7.0&amp;uih=sharepointcom&amp;wdlcid=es-ES&amp;jsapi=1&amp;jsapiver=v2&amp;corrid=0e6c6f06-2156-b653-4518-d823936e84f5&amp;usid=0e6c6f06-2156-b653-4518-d823936e84f5&amp;newsession=1&amp;sftc=1&amp;uihit=docaspx&amp;muv=1&amp;cac=1&amp;sams=1&amp;mtf=1&amp;sfp=1&amp;sdp=1&amp;hch=1&amp;hwfh=1&amp;dchat=1&amp;sc=%7B%22pmo%22%3A%22https%3A%2F%2Fmcultura-my.sharepoint.com%22%2C%22pmshare%22%3Atrue%7D&amp;ctp=LeastProtected&amp;rct=Normal&amp;wdorigin=OWA-NT-Mail.Sharing.ServerTransfer&amp;wdhostclicktime=1761939094066&amp;afdflight=20&amp;csiro=1&amp;instantedit=1&amp;wopicomplete=1&amp;wdredirectionreason=Unified_SingleFlush"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Props1.xml><?xml version="1.0" encoding="utf-8"?>
<ds:datastoreItem xmlns:ds="http://schemas.openxmlformats.org/officeDocument/2006/customXml" ds:itemID="{C355ACE5-FD21-4B8D-8589-6B106D53A05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42</Pages>
  <Words>12453</Words>
  <Characters>68497</Characters>
  <Application>Microsoft Office Word</Application>
  <DocSecurity>0</DocSecurity>
  <Lines>570</Lines>
  <Paragraphs>161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angelacanon</dc:creator>
  <cp:lastModifiedBy>Fernando Pinzon</cp:lastModifiedBy>
  <cp:revision>23</cp:revision>
  <cp:lastPrinted>2022-06-30T22:21:00Z</cp:lastPrinted>
  <dcterms:created xsi:type="dcterms:W3CDTF">2025-03-19T01:25:00Z</dcterms:created>
  <dcterms:modified xsi:type="dcterms:W3CDTF">2025-11-06T15:33:00Z</dcterms:modified>
</cp:coreProperties>
</file>